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bidi w:val="0"/>
        <w:jc w:val="center"/>
        <w:outlineLvl w:val="9"/>
        <w:rPr>
          <w:rFonts w:hint="eastAsia" w:ascii="微软雅黑" w:hAnsi="微软雅黑" w:eastAsia="微软雅黑" w:cs="微软雅黑"/>
          <w:lang w:val="en-US" w:eastAsia="zh-CN"/>
        </w:rPr>
      </w:pPr>
    </w:p>
    <w:p>
      <w:pPr>
        <w:pStyle w:val="2"/>
        <w:bidi w:val="0"/>
        <w:jc w:val="center"/>
        <w:outlineLvl w:val="9"/>
        <w:rPr>
          <w:rFonts w:hint="eastAsia" w:ascii="微软雅黑" w:hAnsi="微软雅黑" w:eastAsia="微软雅黑" w:cs="微软雅黑"/>
          <w:lang w:val="en-US" w:eastAsia="zh-CN"/>
        </w:rPr>
      </w:pPr>
    </w:p>
    <w:p>
      <w:pPr>
        <w:pStyle w:val="2"/>
        <w:bidi w:val="0"/>
        <w:jc w:val="center"/>
        <w:outlineLvl w:val="9"/>
        <w:rPr>
          <w:rFonts w:hint="eastAsia" w:ascii="微软雅黑" w:hAnsi="微软雅黑" w:eastAsia="微软雅黑" w:cs="微软雅黑"/>
          <w:lang w:val="en-US" w:eastAsia="zh-CN"/>
        </w:rPr>
      </w:pPr>
      <w:bookmarkStart w:id="0" w:name="_Toc14179"/>
      <w:bookmarkStart w:id="1" w:name="_Toc10105"/>
      <w:r>
        <w:rPr>
          <w:rFonts w:hint="eastAsia" w:ascii="微软雅黑" w:hAnsi="微软雅黑" w:eastAsia="微软雅黑" w:cs="微软雅黑"/>
          <w:lang w:val="en-US" w:eastAsia="zh-CN"/>
        </w:rPr>
        <w:t>智慧云停车平台管理使用说明书</w:t>
      </w:r>
      <w:bookmarkEnd w:id="0"/>
      <w:bookmarkEnd w:id="1"/>
    </w:p>
    <w:p>
      <w:pPr>
        <w:pStyle w:val="2"/>
        <w:bidi w:val="0"/>
        <w:outlineLvl w:val="9"/>
        <w:rPr>
          <w:rFonts w:hint="eastAsia" w:ascii="微软雅黑" w:hAnsi="微软雅黑" w:eastAsia="微软雅黑" w:cs="微软雅黑"/>
          <w:lang w:val="en-US" w:eastAsia="zh-CN"/>
        </w:rPr>
      </w:pPr>
    </w:p>
    <w:p>
      <w:pPr>
        <w:pStyle w:val="2"/>
        <w:bidi w:val="0"/>
        <w:outlineLvl w:val="9"/>
        <w:rPr>
          <w:rFonts w:hint="eastAsia" w:ascii="微软雅黑" w:hAnsi="微软雅黑" w:eastAsia="微软雅黑" w:cs="微软雅黑"/>
          <w:lang w:val="en-US" w:eastAsia="zh-CN"/>
        </w:rPr>
      </w:pPr>
    </w:p>
    <w:p>
      <w:pPr>
        <w:pStyle w:val="2"/>
        <w:bidi w:val="0"/>
        <w:outlineLvl w:val="9"/>
        <w:rPr>
          <w:rFonts w:hint="eastAsia" w:ascii="微软雅黑" w:hAnsi="微软雅黑" w:eastAsia="微软雅黑" w:cs="微软雅黑"/>
          <w:lang w:val="en-US" w:eastAsia="zh-CN"/>
        </w:rPr>
      </w:pPr>
    </w:p>
    <w:p>
      <w:pPr>
        <w:rPr>
          <w:rFonts w:hint="eastAsia" w:ascii="微软雅黑" w:hAnsi="微软雅黑" w:eastAsia="微软雅黑" w:cs="微软雅黑"/>
          <w:lang w:val="en-US" w:eastAsia="zh-CN"/>
        </w:rPr>
      </w:pPr>
    </w:p>
    <w:p>
      <w:pPr>
        <w:rPr>
          <w:rFonts w:hint="eastAsia" w:ascii="微软雅黑" w:hAnsi="微软雅黑" w:eastAsia="微软雅黑" w:cs="微软雅黑"/>
          <w:lang w:val="en-US" w:eastAsia="zh-CN"/>
        </w:rPr>
      </w:pPr>
    </w:p>
    <w:p>
      <w:pPr>
        <w:rPr>
          <w:rFonts w:hint="eastAsia" w:ascii="微软雅黑" w:hAnsi="微软雅黑" w:eastAsia="微软雅黑" w:cs="微软雅黑"/>
          <w:lang w:val="en-US" w:eastAsia="zh-CN"/>
        </w:rPr>
      </w:pPr>
    </w:p>
    <w:p>
      <w:pPr>
        <w:rPr>
          <w:rFonts w:hint="eastAsia" w:ascii="微软雅黑" w:hAnsi="微软雅黑" w:eastAsia="微软雅黑" w:cs="微软雅黑"/>
          <w:lang w:val="en-US" w:eastAsia="zh-CN"/>
        </w:rPr>
      </w:pPr>
    </w:p>
    <w:p>
      <w:pPr>
        <w:rPr>
          <w:rFonts w:hint="eastAsia" w:ascii="微软雅黑" w:hAnsi="微软雅黑" w:eastAsia="微软雅黑" w:cs="微软雅黑"/>
          <w:lang w:val="en-US" w:eastAsia="zh-CN"/>
        </w:rPr>
      </w:pPr>
    </w:p>
    <w:p>
      <w:pPr>
        <w:rPr>
          <w:rFonts w:hint="eastAsia" w:ascii="微软雅黑" w:hAnsi="微软雅黑" w:eastAsia="微软雅黑" w:cs="微软雅黑"/>
          <w:lang w:val="en-US" w:eastAsia="zh-CN"/>
        </w:rPr>
      </w:pPr>
    </w:p>
    <w:p>
      <w:pPr>
        <w:rPr>
          <w:rFonts w:hint="eastAsia" w:ascii="微软雅黑" w:hAnsi="微软雅黑" w:eastAsia="微软雅黑" w:cs="微软雅黑"/>
          <w:lang w:val="en-US" w:eastAsia="zh-CN"/>
        </w:rPr>
      </w:pPr>
    </w:p>
    <w:p>
      <w:pPr>
        <w:rPr>
          <w:rFonts w:hint="eastAsia" w:ascii="微软雅黑" w:hAnsi="微软雅黑" w:eastAsia="微软雅黑" w:cs="微软雅黑"/>
          <w:lang w:val="en-US" w:eastAsia="zh-CN"/>
        </w:rPr>
      </w:pPr>
    </w:p>
    <w:p>
      <w:pPr>
        <w:rPr>
          <w:rFonts w:hint="eastAsia" w:ascii="微软雅黑" w:hAnsi="微软雅黑" w:eastAsia="微软雅黑" w:cs="微软雅黑"/>
          <w:lang w:val="en-US" w:eastAsia="zh-CN"/>
        </w:rPr>
      </w:pPr>
    </w:p>
    <w:p>
      <w:pPr>
        <w:jc w:val="center"/>
        <w:rPr>
          <w:rFonts w:hint="eastAsia" w:ascii="微软雅黑" w:hAnsi="微软雅黑" w:eastAsia="微软雅黑" w:cs="微软雅黑"/>
          <w:lang w:val="en-US" w:eastAsia="zh-CN"/>
        </w:rPr>
        <w:sectPr>
          <w:footerReference r:id="rId3" w:type="default"/>
          <w:pgSz w:w="11906" w:h="16838"/>
          <w:pgMar w:top="720" w:right="720" w:bottom="720" w:left="720" w:header="283" w:footer="425" w:gutter="0"/>
          <w:pgNumType w:fmt="decimal"/>
          <w:cols w:space="0" w:num="1"/>
          <w:rtlGutter w:val="0"/>
          <w:docGrid w:type="lines" w:linePitch="312" w:charSpace="0"/>
        </w:sectPr>
      </w:pPr>
    </w:p>
    <w:p>
      <w:pPr>
        <w:jc w:val="center"/>
        <w:rPr>
          <w:rFonts w:hint="default" w:ascii="微软雅黑" w:hAnsi="微软雅黑" w:eastAsia="微软雅黑" w:cs="微软雅黑"/>
          <w:lang w:val="en-US" w:eastAsia="zh-CN"/>
        </w:rPr>
      </w:pPr>
      <w:r>
        <w:rPr>
          <w:rFonts w:hint="eastAsia" w:ascii="微软雅黑" w:hAnsi="微软雅黑" w:eastAsia="微软雅黑" w:cs="微软雅黑"/>
          <w:lang w:val="en-US" w:eastAsia="zh-CN"/>
        </w:rPr>
        <w:t>目  录</w:t>
      </w:r>
    </w:p>
    <w:p>
      <w:pPr>
        <w:pStyle w:val="10"/>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TOC \o "1-4" \h \u </w:instrText>
      </w:r>
      <w:r>
        <w:rPr>
          <w:rFonts w:hint="eastAsia" w:ascii="微软雅黑" w:hAnsi="微软雅黑" w:eastAsia="微软雅黑" w:cs="微软雅黑"/>
          <w:lang w:val="en-US" w:eastAsia="zh-CN"/>
        </w:rPr>
        <w:fldChar w:fldCharType="separate"/>
      </w: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_Toc6133 </w:instrText>
      </w:r>
      <w:r>
        <w:rPr>
          <w:rFonts w:hint="eastAsia" w:ascii="微软雅黑" w:hAnsi="微软雅黑" w:eastAsia="微软雅黑" w:cs="微软雅黑"/>
          <w:lang w:val="en-US" w:eastAsia="zh-CN"/>
        </w:rPr>
        <w:fldChar w:fldCharType="separate"/>
      </w:r>
      <w:r>
        <w:rPr>
          <w:rFonts w:hint="eastAsia"/>
          <w:lang w:val="en-US" w:eastAsia="zh-CN"/>
        </w:rPr>
        <w:t>一、 系统概述</w:t>
      </w:r>
      <w:r>
        <w:tab/>
      </w:r>
      <w:r>
        <w:fldChar w:fldCharType="begin"/>
      </w:r>
      <w:r>
        <w:instrText xml:space="preserve"> PAGEREF _Toc6133 </w:instrText>
      </w:r>
      <w:r>
        <w:fldChar w:fldCharType="separate"/>
      </w:r>
      <w:r>
        <w:t>1</w:t>
      </w:r>
      <w:r>
        <w:fldChar w:fldCharType="end"/>
      </w:r>
      <w:r>
        <w:rPr>
          <w:rFonts w:hint="eastAsia" w:ascii="微软雅黑" w:hAnsi="微软雅黑" w:eastAsia="微软雅黑" w:cs="微软雅黑"/>
          <w:lang w:val="en-US" w:eastAsia="zh-CN"/>
        </w:rPr>
        <w:fldChar w:fldCharType="end"/>
      </w:r>
    </w:p>
    <w:p>
      <w:pPr>
        <w:pStyle w:val="10"/>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_Toc19220 </w:instrText>
      </w:r>
      <w:r>
        <w:rPr>
          <w:rFonts w:hint="eastAsia" w:ascii="微软雅黑" w:hAnsi="微软雅黑" w:eastAsia="微软雅黑" w:cs="微软雅黑"/>
          <w:lang w:val="en-US" w:eastAsia="zh-CN"/>
        </w:rPr>
        <w:fldChar w:fldCharType="separate"/>
      </w:r>
      <w:r>
        <w:rPr>
          <w:rFonts w:hint="eastAsia"/>
          <w:lang w:val="en-US" w:eastAsia="zh-CN"/>
        </w:rPr>
        <w:t>二、 安装注意事项</w:t>
      </w:r>
      <w:r>
        <w:tab/>
      </w:r>
      <w:r>
        <w:fldChar w:fldCharType="begin"/>
      </w:r>
      <w:r>
        <w:instrText xml:space="preserve"> PAGEREF _Toc19220 </w:instrText>
      </w:r>
      <w:r>
        <w:fldChar w:fldCharType="separate"/>
      </w:r>
      <w:r>
        <w:t>1</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_Toc20977 </w:instrText>
      </w:r>
      <w:r>
        <w:rPr>
          <w:rFonts w:hint="eastAsia" w:ascii="微软雅黑" w:hAnsi="微软雅黑" w:eastAsia="微软雅黑" w:cs="微软雅黑"/>
          <w:lang w:val="en-US" w:eastAsia="zh-CN"/>
        </w:rPr>
        <w:fldChar w:fldCharType="separate"/>
      </w:r>
      <w:r>
        <w:rPr>
          <w:rFonts w:hint="eastAsia"/>
          <w:lang w:val="en-US" w:eastAsia="zh-CN"/>
        </w:rPr>
        <w:t xml:space="preserve">2.1 </w:t>
      </w:r>
      <w:r>
        <w:rPr>
          <w:rFonts w:hint="eastAsia"/>
        </w:rPr>
        <w:t>计算机</w:t>
      </w:r>
      <w:r>
        <w:rPr>
          <w:rFonts w:hint="eastAsia"/>
          <w:lang w:eastAsia="zh-CN"/>
        </w:rPr>
        <w:t>要求</w:t>
      </w:r>
      <w:r>
        <w:tab/>
      </w:r>
      <w:r>
        <w:fldChar w:fldCharType="begin"/>
      </w:r>
      <w:r>
        <w:instrText xml:space="preserve"> PAGEREF _Toc20977 </w:instrText>
      </w:r>
      <w:r>
        <w:fldChar w:fldCharType="separate"/>
      </w:r>
      <w:r>
        <w:t>1</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_Toc4834 </w:instrText>
      </w:r>
      <w:r>
        <w:rPr>
          <w:rFonts w:hint="eastAsia" w:ascii="微软雅黑" w:hAnsi="微软雅黑" w:eastAsia="微软雅黑" w:cs="微软雅黑"/>
          <w:lang w:val="en-US" w:eastAsia="zh-CN"/>
        </w:rPr>
        <w:fldChar w:fldCharType="separate"/>
      </w:r>
      <w:r>
        <w:rPr>
          <w:rFonts w:hint="eastAsia"/>
          <w:lang w:val="en-US" w:eastAsia="zh-CN"/>
        </w:rPr>
        <w:t xml:space="preserve">2.2 </w:t>
      </w:r>
      <w:r>
        <w:rPr>
          <w:rFonts w:hint="eastAsia"/>
        </w:rPr>
        <w:t>现场安装位置最低要求尺寸</w:t>
      </w:r>
      <w:r>
        <w:tab/>
      </w:r>
      <w:r>
        <w:fldChar w:fldCharType="begin"/>
      </w:r>
      <w:r>
        <w:instrText xml:space="preserve"> PAGEREF _Toc4834 </w:instrText>
      </w:r>
      <w:r>
        <w:fldChar w:fldCharType="separate"/>
      </w:r>
      <w:r>
        <w:t>1</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_Toc27877 </w:instrText>
      </w:r>
      <w:r>
        <w:rPr>
          <w:rFonts w:hint="eastAsia" w:ascii="微软雅黑" w:hAnsi="微软雅黑" w:eastAsia="微软雅黑" w:cs="微软雅黑"/>
          <w:lang w:val="en-US" w:eastAsia="zh-CN"/>
        </w:rPr>
        <w:fldChar w:fldCharType="separate"/>
      </w:r>
      <w:r>
        <w:rPr>
          <w:rFonts w:hint="eastAsia"/>
          <w:lang w:val="en-US" w:eastAsia="zh-CN"/>
        </w:rPr>
        <w:t xml:space="preserve">2.2.1 </w:t>
      </w:r>
      <w:r>
        <w:rPr>
          <w:rFonts w:hint="eastAsia"/>
        </w:rPr>
        <w:t>车道长度测算</w:t>
      </w:r>
      <w:r>
        <w:tab/>
      </w:r>
      <w:r>
        <w:fldChar w:fldCharType="begin"/>
      </w:r>
      <w:r>
        <w:instrText xml:space="preserve"> PAGEREF _Toc27877 </w:instrText>
      </w:r>
      <w:r>
        <w:fldChar w:fldCharType="separate"/>
      </w:r>
      <w:r>
        <w:t>1</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_Toc28681 </w:instrText>
      </w:r>
      <w:r>
        <w:rPr>
          <w:rFonts w:hint="eastAsia" w:ascii="微软雅黑" w:hAnsi="微软雅黑" w:eastAsia="微软雅黑" w:cs="微软雅黑"/>
          <w:lang w:val="en-US" w:eastAsia="zh-CN"/>
        </w:rPr>
        <w:fldChar w:fldCharType="separate"/>
      </w:r>
      <w:r>
        <w:rPr>
          <w:rFonts w:hint="eastAsia"/>
          <w:lang w:val="en-US" w:eastAsia="zh-CN"/>
        </w:rPr>
        <w:t>2.2 现场环境勘察</w:t>
      </w:r>
      <w:r>
        <w:tab/>
      </w:r>
      <w:r>
        <w:fldChar w:fldCharType="begin"/>
      </w:r>
      <w:r>
        <w:instrText xml:space="preserve"> PAGEREF _Toc28681 </w:instrText>
      </w:r>
      <w:r>
        <w:fldChar w:fldCharType="separate"/>
      </w:r>
      <w:r>
        <w:t>3</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_Toc15364 </w:instrText>
      </w:r>
      <w:r>
        <w:rPr>
          <w:rFonts w:hint="eastAsia" w:ascii="微软雅黑" w:hAnsi="微软雅黑" w:eastAsia="微软雅黑" w:cs="微软雅黑"/>
          <w:lang w:val="en-US" w:eastAsia="zh-CN"/>
        </w:rPr>
        <w:fldChar w:fldCharType="separate"/>
      </w:r>
      <w:r>
        <w:rPr>
          <w:rFonts w:hint="eastAsia"/>
          <w:lang w:val="en-US" w:eastAsia="zh-CN"/>
        </w:rPr>
        <w:t xml:space="preserve">2.3 </w:t>
      </w:r>
      <w:r>
        <w:rPr>
          <w:rFonts w:hint="eastAsia"/>
        </w:rPr>
        <w:t>局域网最低配置要求</w:t>
      </w:r>
      <w:r>
        <w:tab/>
      </w:r>
      <w:r>
        <w:fldChar w:fldCharType="begin"/>
      </w:r>
      <w:r>
        <w:instrText xml:space="preserve"> PAGEREF _Toc15364 </w:instrText>
      </w:r>
      <w:r>
        <w:fldChar w:fldCharType="separate"/>
      </w:r>
      <w:r>
        <w:t>3</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_Toc32013 </w:instrText>
      </w:r>
      <w:r>
        <w:rPr>
          <w:rFonts w:hint="eastAsia" w:ascii="微软雅黑" w:hAnsi="微软雅黑" w:eastAsia="微软雅黑" w:cs="微软雅黑"/>
          <w:lang w:val="en-US" w:eastAsia="zh-CN"/>
        </w:rPr>
        <w:fldChar w:fldCharType="separate"/>
      </w:r>
      <w:r>
        <w:rPr>
          <w:rFonts w:hint="eastAsia"/>
          <w:lang w:val="en-US" w:eastAsia="zh-CN"/>
        </w:rPr>
        <w:t>2.3.1</w:t>
      </w:r>
      <w:r>
        <w:rPr>
          <w:rFonts w:hint="eastAsia"/>
        </w:rPr>
        <w:t>网络线路的最低要求</w:t>
      </w:r>
      <w:r>
        <w:tab/>
      </w:r>
      <w:r>
        <w:fldChar w:fldCharType="begin"/>
      </w:r>
      <w:r>
        <w:instrText xml:space="preserve"> PAGEREF _Toc32013 </w:instrText>
      </w:r>
      <w:r>
        <w:fldChar w:fldCharType="separate"/>
      </w:r>
      <w:r>
        <w:t>3</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_Toc7030 </w:instrText>
      </w:r>
      <w:r>
        <w:rPr>
          <w:rFonts w:hint="eastAsia" w:ascii="微软雅黑" w:hAnsi="微软雅黑" w:eastAsia="微软雅黑" w:cs="微软雅黑"/>
          <w:lang w:val="en-US" w:eastAsia="zh-CN"/>
        </w:rPr>
        <w:fldChar w:fldCharType="separate"/>
      </w:r>
      <w:r>
        <w:rPr>
          <w:rFonts w:hint="eastAsia"/>
          <w:lang w:val="en-US" w:eastAsia="zh-CN"/>
        </w:rPr>
        <w:t xml:space="preserve">2.3.2 </w:t>
      </w:r>
      <w:r>
        <w:rPr>
          <w:rFonts w:hint="eastAsia"/>
        </w:rPr>
        <w:t>交换机的最低要求</w:t>
      </w:r>
      <w:r>
        <w:tab/>
      </w:r>
      <w:r>
        <w:fldChar w:fldCharType="begin"/>
      </w:r>
      <w:r>
        <w:instrText xml:space="preserve"> PAGEREF _Toc7030 </w:instrText>
      </w:r>
      <w:r>
        <w:fldChar w:fldCharType="separate"/>
      </w:r>
      <w:r>
        <w:t>4</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_Toc27230 </w:instrText>
      </w:r>
      <w:r>
        <w:rPr>
          <w:rFonts w:hint="eastAsia" w:ascii="微软雅黑" w:hAnsi="微软雅黑" w:eastAsia="微软雅黑" w:cs="微软雅黑"/>
          <w:lang w:val="en-US" w:eastAsia="zh-CN"/>
        </w:rPr>
        <w:fldChar w:fldCharType="separate"/>
      </w:r>
      <w:r>
        <w:rPr>
          <w:rFonts w:hint="eastAsia"/>
          <w:lang w:val="en-US" w:eastAsia="zh-CN"/>
        </w:rPr>
        <w:t xml:space="preserve">2.4 </w:t>
      </w:r>
      <w:r>
        <w:rPr>
          <w:rFonts w:hint="eastAsia"/>
        </w:rPr>
        <w:t>施工布线要求</w:t>
      </w:r>
      <w:r>
        <w:tab/>
      </w:r>
      <w:r>
        <w:fldChar w:fldCharType="begin"/>
      </w:r>
      <w:r>
        <w:instrText xml:space="preserve"> PAGEREF _Toc27230 </w:instrText>
      </w:r>
      <w:r>
        <w:fldChar w:fldCharType="separate"/>
      </w:r>
      <w:r>
        <w:t>5</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_Toc21289 </w:instrText>
      </w:r>
      <w:r>
        <w:rPr>
          <w:rFonts w:hint="eastAsia" w:ascii="微软雅黑" w:hAnsi="微软雅黑" w:eastAsia="微软雅黑" w:cs="微软雅黑"/>
          <w:lang w:val="en-US" w:eastAsia="zh-CN"/>
        </w:rPr>
        <w:fldChar w:fldCharType="separate"/>
      </w:r>
      <w:r>
        <w:rPr>
          <w:rFonts w:hint="eastAsia"/>
          <w:lang w:val="en-US" w:eastAsia="zh-CN"/>
        </w:rPr>
        <w:t>2.4.1 安全岛的施工要求</w:t>
      </w:r>
      <w:r>
        <w:tab/>
      </w:r>
      <w:r>
        <w:fldChar w:fldCharType="begin"/>
      </w:r>
      <w:r>
        <w:instrText xml:space="preserve"> PAGEREF _Toc21289 </w:instrText>
      </w:r>
      <w:r>
        <w:fldChar w:fldCharType="separate"/>
      </w:r>
      <w:r>
        <w:t>5</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_Toc23662 </w:instrText>
      </w:r>
      <w:r>
        <w:rPr>
          <w:rFonts w:hint="eastAsia" w:ascii="微软雅黑" w:hAnsi="微软雅黑" w:eastAsia="微软雅黑" w:cs="微软雅黑"/>
          <w:lang w:val="en-US" w:eastAsia="zh-CN"/>
        </w:rPr>
        <w:fldChar w:fldCharType="separate"/>
      </w:r>
      <w:r>
        <w:rPr>
          <w:rFonts w:hint="eastAsia"/>
          <w:lang w:val="en-US" w:eastAsia="zh-CN"/>
        </w:rPr>
        <w:t>2.4.2 布管与穿线</w:t>
      </w:r>
      <w:r>
        <w:tab/>
      </w:r>
      <w:r>
        <w:fldChar w:fldCharType="begin"/>
      </w:r>
      <w:r>
        <w:instrText xml:space="preserve"> PAGEREF _Toc23662 </w:instrText>
      </w:r>
      <w:r>
        <w:fldChar w:fldCharType="separate"/>
      </w:r>
      <w:r>
        <w:t>5</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_Toc12103 </w:instrText>
      </w:r>
      <w:r>
        <w:rPr>
          <w:rFonts w:hint="eastAsia" w:ascii="微软雅黑" w:hAnsi="微软雅黑" w:eastAsia="微软雅黑" w:cs="微软雅黑"/>
          <w:lang w:val="en-US" w:eastAsia="zh-CN"/>
        </w:rPr>
        <w:fldChar w:fldCharType="separate"/>
      </w:r>
      <w:r>
        <w:rPr>
          <w:rFonts w:hint="eastAsia"/>
          <w:lang w:val="en-US" w:eastAsia="zh-CN"/>
        </w:rPr>
        <w:t>2.4.3 地感线</w:t>
      </w:r>
      <w:r>
        <w:tab/>
      </w:r>
      <w:r>
        <w:fldChar w:fldCharType="begin"/>
      </w:r>
      <w:r>
        <w:instrText xml:space="preserve"> PAGEREF _Toc12103 </w:instrText>
      </w:r>
      <w:r>
        <w:fldChar w:fldCharType="separate"/>
      </w:r>
      <w:r>
        <w:t>5</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_Toc10006 </w:instrText>
      </w:r>
      <w:r>
        <w:rPr>
          <w:rFonts w:hint="eastAsia" w:ascii="微软雅黑" w:hAnsi="微软雅黑" w:eastAsia="微软雅黑" w:cs="微软雅黑"/>
          <w:lang w:val="en-US" w:eastAsia="zh-CN"/>
        </w:rPr>
        <w:fldChar w:fldCharType="separate"/>
      </w:r>
      <w:r>
        <w:rPr>
          <w:rFonts w:hint="eastAsia"/>
          <w:lang w:val="en-US" w:eastAsia="zh-CN"/>
        </w:rPr>
        <w:t>2.4.4 设备安装</w:t>
      </w:r>
      <w:r>
        <w:tab/>
      </w:r>
      <w:r>
        <w:fldChar w:fldCharType="begin"/>
      </w:r>
      <w:r>
        <w:instrText xml:space="preserve"> PAGEREF _Toc10006 </w:instrText>
      </w:r>
      <w:r>
        <w:fldChar w:fldCharType="separate"/>
      </w:r>
      <w:r>
        <w:t>5</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_Toc29686 </w:instrText>
      </w:r>
      <w:r>
        <w:rPr>
          <w:rFonts w:hint="eastAsia" w:ascii="微软雅黑" w:hAnsi="微软雅黑" w:eastAsia="微软雅黑" w:cs="微软雅黑"/>
          <w:lang w:val="en-US" w:eastAsia="zh-CN"/>
        </w:rPr>
        <w:fldChar w:fldCharType="separate"/>
      </w:r>
      <w:r>
        <w:rPr>
          <w:rFonts w:hint="eastAsia"/>
          <w:lang w:val="en-US" w:eastAsia="zh-CN"/>
        </w:rPr>
        <w:t>2.5 系统布线图及硬件接线说明</w:t>
      </w:r>
      <w:r>
        <w:tab/>
      </w:r>
      <w:r>
        <w:fldChar w:fldCharType="begin"/>
      </w:r>
      <w:r>
        <w:instrText xml:space="preserve"> PAGEREF _Toc29686 </w:instrText>
      </w:r>
      <w:r>
        <w:fldChar w:fldCharType="separate"/>
      </w:r>
      <w:r>
        <w:t>6</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_Toc30426 </w:instrText>
      </w:r>
      <w:r>
        <w:rPr>
          <w:rFonts w:hint="eastAsia" w:ascii="微软雅黑" w:hAnsi="微软雅黑" w:eastAsia="微软雅黑" w:cs="微软雅黑"/>
          <w:lang w:val="en-US" w:eastAsia="zh-CN"/>
        </w:rPr>
        <w:fldChar w:fldCharType="separate"/>
      </w:r>
      <w:r>
        <w:rPr>
          <w:rFonts w:hint="eastAsia"/>
          <w:lang w:val="en-US" w:eastAsia="zh-CN"/>
        </w:rPr>
        <w:t>2.5.1 系统布线图</w:t>
      </w:r>
      <w:r>
        <w:tab/>
      </w:r>
      <w:r>
        <w:fldChar w:fldCharType="begin"/>
      </w:r>
      <w:r>
        <w:instrText xml:space="preserve"> PAGEREF _Toc30426 </w:instrText>
      </w:r>
      <w:r>
        <w:fldChar w:fldCharType="separate"/>
      </w:r>
      <w:r>
        <w:t>6</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_Toc24148 </w:instrText>
      </w:r>
      <w:r>
        <w:rPr>
          <w:rFonts w:hint="eastAsia" w:ascii="微软雅黑" w:hAnsi="微软雅黑" w:eastAsia="微软雅黑" w:cs="微软雅黑"/>
          <w:lang w:val="en-US" w:eastAsia="zh-CN"/>
        </w:rPr>
        <w:fldChar w:fldCharType="separate"/>
      </w:r>
      <w:r>
        <w:rPr>
          <w:rFonts w:hint="eastAsia"/>
          <w:lang w:val="en-US" w:eastAsia="zh-CN"/>
        </w:rPr>
        <w:t>2.5.2 硬件接线说明</w:t>
      </w:r>
      <w:r>
        <w:tab/>
      </w:r>
      <w:r>
        <w:fldChar w:fldCharType="begin"/>
      </w:r>
      <w:r>
        <w:instrText xml:space="preserve"> PAGEREF _Toc24148 </w:instrText>
      </w:r>
      <w:r>
        <w:fldChar w:fldCharType="separate"/>
      </w:r>
      <w:r>
        <w:t>7</w:t>
      </w:r>
      <w:r>
        <w:fldChar w:fldCharType="end"/>
      </w:r>
      <w:r>
        <w:rPr>
          <w:rFonts w:hint="eastAsia" w:ascii="微软雅黑" w:hAnsi="微软雅黑" w:eastAsia="微软雅黑" w:cs="微软雅黑"/>
          <w:lang w:val="en-US" w:eastAsia="zh-CN"/>
        </w:rPr>
        <w:fldChar w:fldCharType="end"/>
      </w:r>
    </w:p>
    <w:p>
      <w:pPr>
        <w:pStyle w:val="10"/>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_Toc4453 </w:instrText>
      </w:r>
      <w:r>
        <w:rPr>
          <w:rFonts w:hint="eastAsia" w:ascii="微软雅黑" w:hAnsi="微软雅黑" w:eastAsia="微软雅黑" w:cs="微软雅黑"/>
          <w:lang w:val="en-US" w:eastAsia="zh-CN"/>
        </w:rPr>
        <w:fldChar w:fldCharType="separate"/>
      </w:r>
      <w:r>
        <w:rPr>
          <w:rFonts w:hint="eastAsia"/>
          <w:lang w:eastAsia="zh-CN"/>
        </w:rPr>
        <w:t>三、 云平台设备管理服务</w:t>
      </w:r>
      <w:r>
        <w:tab/>
      </w:r>
      <w:r>
        <w:fldChar w:fldCharType="begin"/>
      </w:r>
      <w:r>
        <w:instrText xml:space="preserve"> PAGEREF _Toc4453 </w:instrText>
      </w:r>
      <w:r>
        <w:fldChar w:fldCharType="separate"/>
      </w:r>
      <w:r>
        <w:t>8</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_Toc19941 </w:instrText>
      </w:r>
      <w:r>
        <w:rPr>
          <w:rFonts w:hint="eastAsia" w:ascii="微软雅黑" w:hAnsi="微软雅黑" w:eastAsia="微软雅黑" w:cs="微软雅黑"/>
          <w:lang w:val="en-US" w:eastAsia="zh-CN"/>
        </w:rPr>
        <w:fldChar w:fldCharType="separate"/>
      </w:r>
      <w:r>
        <w:rPr>
          <w:rFonts w:hint="eastAsia"/>
          <w:lang w:val="en-US" w:eastAsia="zh-CN"/>
        </w:rPr>
        <w:t>3.1 服务总览</w:t>
      </w:r>
      <w:r>
        <w:tab/>
      </w:r>
      <w:r>
        <w:fldChar w:fldCharType="begin"/>
      </w:r>
      <w:r>
        <w:instrText xml:space="preserve"> PAGEREF _Toc19941 </w:instrText>
      </w:r>
      <w:r>
        <w:fldChar w:fldCharType="separate"/>
      </w:r>
      <w:r>
        <w:t>8</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_Toc8379 </w:instrText>
      </w:r>
      <w:r>
        <w:rPr>
          <w:rFonts w:hint="eastAsia" w:ascii="微软雅黑" w:hAnsi="微软雅黑" w:eastAsia="微软雅黑" w:cs="微软雅黑"/>
          <w:lang w:val="en-US" w:eastAsia="zh-CN"/>
        </w:rPr>
        <w:fldChar w:fldCharType="separate"/>
      </w:r>
      <w:r>
        <w:rPr>
          <w:rFonts w:hint="eastAsia"/>
          <w:lang w:val="en-US" w:eastAsia="zh-CN"/>
        </w:rPr>
        <w:t>3.2 结构与配置</w:t>
      </w:r>
      <w:r>
        <w:tab/>
      </w:r>
      <w:r>
        <w:fldChar w:fldCharType="begin"/>
      </w:r>
      <w:r>
        <w:instrText xml:space="preserve"> PAGEREF _Toc8379 </w:instrText>
      </w:r>
      <w:r>
        <w:fldChar w:fldCharType="separate"/>
      </w:r>
      <w:r>
        <w:t>8</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_Toc13034 </w:instrText>
      </w:r>
      <w:r>
        <w:rPr>
          <w:rFonts w:hint="eastAsia" w:ascii="微软雅黑" w:hAnsi="微软雅黑" w:eastAsia="微软雅黑" w:cs="微软雅黑"/>
          <w:lang w:val="en-US" w:eastAsia="zh-CN"/>
        </w:rPr>
        <w:fldChar w:fldCharType="separate"/>
      </w:r>
      <w:r>
        <w:rPr>
          <w:rFonts w:hint="eastAsia"/>
          <w:lang w:val="en-US" w:eastAsia="zh-CN"/>
        </w:rPr>
        <w:t>3.2.1 平台结构</w:t>
      </w:r>
      <w:r>
        <w:tab/>
      </w:r>
      <w:r>
        <w:fldChar w:fldCharType="begin"/>
      </w:r>
      <w:r>
        <w:instrText xml:space="preserve"> PAGEREF _Toc13034 </w:instrText>
      </w:r>
      <w:r>
        <w:fldChar w:fldCharType="separate"/>
      </w:r>
      <w:r>
        <w:t>8</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_Toc12602 </w:instrText>
      </w:r>
      <w:r>
        <w:rPr>
          <w:rFonts w:hint="eastAsia" w:ascii="微软雅黑" w:hAnsi="微软雅黑" w:eastAsia="微软雅黑" w:cs="微软雅黑"/>
          <w:lang w:val="en-US" w:eastAsia="zh-CN"/>
        </w:rPr>
        <w:fldChar w:fldCharType="separate"/>
      </w:r>
      <w:r>
        <w:rPr>
          <w:rFonts w:hint="eastAsia"/>
          <w:lang w:val="en-US" w:eastAsia="zh-CN"/>
        </w:rPr>
        <w:t>3.2.2 添加停车场</w:t>
      </w:r>
      <w:r>
        <w:tab/>
      </w:r>
      <w:r>
        <w:fldChar w:fldCharType="begin"/>
      </w:r>
      <w:r>
        <w:instrText xml:space="preserve"> PAGEREF _Toc12602 </w:instrText>
      </w:r>
      <w:r>
        <w:fldChar w:fldCharType="separate"/>
      </w:r>
      <w:r>
        <w:t>9</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_Toc22752 </w:instrText>
      </w:r>
      <w:r>
        <w:rPr>
          <w:rFonts w:hint="eastAsia" w:ascii="微软雅黑" w:hAnsi="微软雅黑" w:eastAsia="微软雅黑" w:cs="微软雅黑"/>
          <w:lang w:val="en-US" w:eastAsia="zh-CN"/>
        </w:rPr>
        <w:fldChar w:fldCharType="separate"/>
      </w:r>
      <w:r>
        <w:rPr>
          <w:rFonts w:hint="eastAsia"/>
          <w:lang w:val="en-US" w:eastAsia="zh-CN"/>
        </w:rPr>
        <w:t>3.2.3 停车场结构</w:t>
      </w:r>
      <w:r>
        <w:tab/>
      </w:r>
      <w:r>
        <w:fldChar w:fldCharType="begin"/>
      </w:r>
      <w:r>
        <w:instrText xml:space="preserve"> PAGEREF _Toc22752 </w:instrText>
      </w:r>
      <w:r>
        <w:fldChar w:fldCharType="separate"/>
      </w:r>
      <w:r>
        <w:t>10</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_Toc30369 </w:instrText>
      </w:r>
      <w:r>
        <w:rPr>
          <w:rFonts w:hint="eastAsia" w:ascii="微软雅黑" w:hAnsi="微软雅黑" w:eastAsia="微软雅黑" w:cs="微软雅黑"/>
          <w:lang w:val="en-US" w:eastAsia="zh-CN"/>
        </w:rPr>
        <w:fldChar w:fldCharType="separate"/>
      </w:r>
      <w:r>
        <w:rPr>
          <w:rFonts w:hint="eastAsia"/>
          <w:lang w:val="en-US" w:eastAsia="zh-CN"/>
        </w:rPr>
        <w:t>3.3 人员与权限</w:t>
      </w:r>
      <w:r>
        <w:tab/>
      </w:r>
      <w:r>
        <w:fldChar w:fldCharType="begin"/>
      </w:r>
      <w:r>
        <w:instrText xml:space="preserve"> PAGEREF _Toc30369 </w:instrText>
      </w:r>
      <w:r>
        <w:fldChar w:fldCharType="separate"/>
      </w:r>
      <w:r>
        <w:t>10</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_Toc10740 </w:instrText>
      </w:r>
      <w:r>
        <w:rPr>
          <w:rFonts w:hint="eastAsia" w:ascii="微软雅黑" w:hAnsi="微软雅黑" w:eastAsia="微软雅黑" w:cs="微软雅黑"/>
          <w:lang w:val="en-US" w:eastAsia="zh-CN"/>
        </w:rPr>
        <w:fldChar w:fldCharType="separate"/>
      </w:r>
      <w:r>
        <w:rPr>
          <w:rFonts w:hint="eastAsia"/>
          <w:lang w:val="en-US" w:eastAsia="zh-CN"/>
        </w:rPr>
        <w:t>3.3.1 权限管理</w:t>
      </w:r>
      <w:r>
        <w:tab/>
      </w:r>
      <w:r>
        <w:fldChar w:fldCharType="begin"/>
      </w:r>
      <w:r>
        <w:instrText xml:space="preserve"> PAGEREF _Toc10740 </w:instrText>
      </w:r>
      <w:r>
        <w:fldChar w:fldCharType="separate"/>
      </w:r>
      <w:r>
        <w:t>10</w:t>
      </w:r>
      <w:r>
        <w:fldChar w:fldCharType="end"/>
      </w:r>
      <w:r>
        <w:rPr>
          <w:rFonts w:hint="eastAsia" w:ascii="微软雅黑" w:hAnsi="微软雅黑" w:eastAsia="微软雅黑" w:cs="微软雅黑"/>
          <w:lang w:val="en-US" w:eastAsia="zh-CN"/>
        </w:rPr>
        <w:fldChar w:fldCharType="end"/>
      </w:r>
    </w:p>
    <w:p>
      <w:pPr>
        <w:pStyle w:val="11"/>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_Toc18981 </w:instrText>
      </w:r>
      <w:r>
        <w:rPr>
          <w:rFonts w:hint="eastAsia" w:ascii="微软雅黑" w:hAnsi="微软雅黑" w:eastAsia="微软雅黑" w:cs="微软雅黑"/>
          <w:lang w:val="en-US" w:eastAsia="zh-CN"/>
        </w:rPr>
        <w:fldChar w:fldCharType="separate"/>
      </w:r>
      <w:r>
        <w:rPr>
          <w:rFonts w:hint="eastAsia"/>
          <w:bCs/>
          <w:lang w:val="en-US" w:eastAsia="zh-CN"/>
        </w:rPr>
        <w:t>3.3.1.1 新增权限</w:t>
      </w:r>
      <w:r>
        <w:tab/>
      </w:r>
      <w:r>
        <w:fldChar w:fldCharType="begin"/>
      </w:r>
      <w:r>
        <w:instrText xml:space="preserve"> PAGEREF _Toc18981 </w:instrText>
      </w:r>
      <w:r>
        <w:fldChar w:fldCharType="separate"/>
      </w:r>
      <w:r>
        <w:t>10</w:t>
      </w:r>
      <w:r>
        <w:fldChar w:fldCharType="end"/>
      </w:r>
      <w:r>
        <w:rPr>
          <w:rFonts w:hint="eastAsia" w:ascii="微软雅黑" w:hAnsi="微软雅黑" w:eastAsia="微软雅黑" w:cs="微软雅黑"/>
          <w:lang w:val="en-US" w:eastAsia="zh-CN"/>
        </w:rPr>
        <w:fldChar w:fldCharType="end"/>
      </w:r>
    </w:p>
    <w:p>
      <w:pPr>
        <w:pStyle w:val="11"/>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_Toc23363 </w:instrText>
      </w:r>
      <w:r>
        <w:rPr>
          <w:rFonts w:hint="eastAsia" w:ascii="微软雅黑" w:hAnsi="微软雅黑" w:eastAsia="微软雅黑" w:cs="微软雅黑"/>
          <w:lang w:val="en-US" w:eastAsia="zh-CN"/>
        </w:rPr>
        <w:fldChar w:fldCharType="separate"/>
      </w:r>
      <w:r>
        <w:rPr>
          <w:rFonts w:hint="eastAsia"/>
          <w:bCs/>
          <w:lang w:val="en-US" w:eastAsia="zh-CN"/>
        </w:rPr>
        <w:t>3.3.1.2 权限设置</w:t>
      </w:r>
      <w:r>
        <w:tab/>
      </w:r>
      <w:r>
        <w:fldChar w:fldCharType="begin"/>
      </w:r>
      <w:r>
        <w:instrText xml:space="preserve"> PAGEREF _Toc23363 </w:instrText>
      </w:r>
      <w:r>
        <w:fldChar w:fldCharType="separate"/>
      </w:r>
      <w:r>
        <w:t>11</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_Toc12870 </w:instrText>
      </w:r>
      <w:r>
        <w:rPr>
          <w:rFonts w:hint="eastAsia" w:ascii="微软雅黑" w:hAnsi="微软雅黑" w:eastAsia="微软雅黑" w:cs="微软雅黑"/>
          <w:lang w:val="en-US" w:eastAsia="zh-CN"/>
        </w:rPr>
        <w:fldChar w:fldCharType="separate"/>
      </w:r>
      <w:r>
        <w:rPr>
          <w:rFonts w:hint="eastAsia"/>
          <w:lang w:val="en-US" w:eastAsia="zh-CN"/>
        </w:rPr>
        <w:t>3.3.2 账号管理</w:t>
      </w:r>
      <w:r>
        <w:tab/>
      </w:r>
      <w:r>
        <w:fldChar w:fldCharType="begin"/>
      </w:r>
      <w:r>
        <w:instrText xml:space="preserve"> PAGEREF _Toc12870 </w:instrText>
      </w:r>
      <w:r>
        <w:fldChar w:fldCharType="separate"/>
      </w:r>
      <w:r>
        <w:t>11</w:t>
      </w:r>
      <w:r>
        <w:fldChar w:fldCharType="end"/>
      </w:r>
      <w:r>
        <w:rPr>
          <w:rFonts w:hint="eastAsia" w:ascii="微软雅黑" w:hAnsi="微软雅黑" w:eastAsia="微软雅黑" w:cs="微软雅黑"/>
          <w:lang w:val="en-US" w:eastAsia="zh-CN"/>
        </w:rPr>
        <w:fldChar w:fldCharType="end"/>
      </w:r>
    </w:p>
    <w:p>
      <w:pPr>
        <w:pStyle w:val="11"/>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_Toc12246 </w:instrText>
      </w:r>
      <w:r>
        <w:rPr>
          <w:rFonts w:hint="eastAsia" w:ascii="微软雅黑" w:hAnsi="微软雅黑" w:eastAsia="微软雅黑" w:cs="微软雅黑"/>
          <w:lang w:val="en-US" w:eastAsia="zh-CN"/>
        </w:rPr>
        <w:fldChar w:fldCharType="separate"/>
      </w:r>
      <w:r>
        <w:rPr>
          <w:rFonts w:hint="eastAsia"/>
          <w:bCs/>
          <w:lang w:val="en-US" w:eastAsia="zh-CN"/>
        </w:rPr>
        <w:t>3.3.2.1 新增账号</w:t>
      </w:r>
      <w:r>
        <w:tab/>
      </w:r>
      <w:r>
        <w:fldChar w:fldCharType="begin"/>
      </w:r>
      <w:r>
        <w:instrText xml:space="preserve"> PAGEREF _Toc12246 </w:instrText>
      </w:r>
      <w:r>
        <w:fldChar w:fldCharType="separate"/>
      </w:r>
      <w:r>
        <w:t>11</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_Toc2634 </w:instrText>
      </w:r>
      <w:r>
        <w:rPr>
          <w:rFonts w:hint="eastAsia" w:ascii="微软雅黑" w:hAnsi="微软雅黑" w:eastAsia="微软雅黑" w:cs="微软雅黑"/>
          <w:lang w:val="en-US" w:eastAsia="zh-CN"/>
        </w:rPr>
        <w:fldChar w:fldCharType="separate"/>
      </w:r>
      <w:r>
        <w:rPr>
          <w:rFonts w:hint="eastAsia"/>
          <w:bCs/>
          <w:lang w:val="en-US" w:eastAsia="zh-CN"/>
        </w:rPr>
        <w:t>3.3.2.2 微信绑定账号</w:t>
      </w:r>
      <w:r>
        <w:tab/>
      </w:r>
      <w:r>
        <w:fldChar w:fldCharType="begin"/>
      </w:r>
      <w:r>
        <w:instrText xml:space="preserve"> PAGEREF _Toc2634 </w:instrText>
      </w:r>
      <w:r>
        <w:fldChar w:fldCharType="separate"/>
      </w:r>
      <w:r>
        <w:t>12</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_Toc12472 </w:instrText>
      </w:r>
      <w:r>
        <w:rPr>
          <w:rFonts w:hint="eastAsia" w:ascii="微软雅黑" w:hAnsi="微软雅黑" w:eastAsia="微软雅黑" w:cs="微软雅黑"/>
          <w:lang w:val="en-US" w:eastAsia="zh-CN"/>
        </w:rPr>
        <w:fldChar w:fldCharType="separate"/>
      </w:r>
      <w:r>
        <w:rPr>
          <w:rFonts w:hint="eastAsia"/>
          <w:lang w:val="en-US" w:eastAsia="zh-CN"/>
        </w:rPr>
        <w:t>3.3.3 值班员工管理</w:t>
      </w:r>
      <w:r>
        <w:tab/>
      </w:r>
      <w:r>
        <w:fldChar w:fldCharType="begin"/>
      </w:r>
      <w:r>
        <w:instrText xml:space="preserve"> PAGEREF _Toc12472 </w:instrText>
      </w:r>
      <w:r>
        <w:fldChar w:fldCharType="separate"/>
      </w:r>
      <w:r>
        <w:t>13</w:t>
      </w:r>
      <w:r>
        <w:fldChar w:fldCharType="end"/>
      </w:r>
      <w:r>
        <w:rPr>
          <w:rFonts w:hint="eastAsia" w:ascii="微软雅黑" w:hAnsi="微软雅黑" w:eastAsia="微软雅黑" w:cs="微软雅黑"/>
          <w:lang w:val="en-US" w:eastAsia="zh-CN"/>
        </w:rPr>
        <w:fldChar w:fldCharType="end"/>
      </w:r>
    </w:p>
    <w:p>
      <w:pPr>
        <w:pStyle w:val="10"/>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_Toc20095 </w:instrText>
      </w:r>
      <w:r>
        <w:rPr>
          <w:rFonts w:hint="eastAsia" w:ascii="微软雅黑" w:hAnsi="微软雅黑" w:eastAsia="微软雅黑" w:cs="微软雅黑"/>
          <w:lang w:val="en-US" w:eastAsia="zh-CN"/>
        </w:rPr>
        <w:fldChar w:fldCharType="separate"/>
      </w:r>
      <w:r>
        <w:rPr>
          <w:rFonts w:hint="eastAsia"/>
          <w:lang w:eastAsia="zh-CN"/>
        </w:rPr>
        <w:t>四、停车运营基础服务</w:t>
      </w:r>
      <w:r>
        <w:tab/>
      </w:r>
      <w:r>
        <w:fldChar w:fldCharType="begin"/>
      </w:r>
      <w:r>
        <w:instrText xml:space="preserve"> PAGEREF _Toc20095 </w:instrText>
      </w:r>
      <w:r>
        <w:fldChar w:fldCharType="separate"/>
      </w:r>
      <w:r>
        <w:t>13</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_Toc27298 </w:instrText>
      </w:r>
      <w:r>
        <w:rPr>
          <w:rFonts w:hint="eastAsia" w:ascii="微软雅黑" w:hAnsi="微软雅黑" w:eastAsia="微软雅黑" w:cs="微软雅黑"/>
          <w:lang w:val="en-US" w:eastAsia="zh-CN"/>
        </w:rPr>
        <w:fldChar w:fldCharType="separate"/>
      </w:r>
      <w:r>
        <w:rPr>
          <w:rFonts w:hint="eastAsia"/>
          <w:lang w:val="en-US" w:eastAsia="zh-CN"/>
        </w:rPr>
        <w:t>4.1 车场信息</w:t>
      </w:r>
      <w:r>
        <w:tab/>
      </w:r>
      <w:r>
        <w:fldChar w:fldCharType="begin"/>
      </w:r>
      <w:r>
        <w:instrText xml:space="preserve"> PAGEREF _Toc27298 </w:instrText>
      </w:r>
      <w:r>
        <w:fldChar w:fldCharType="separate"/>
      </w:r>
      <w:r>
        <w:t>13</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_Toc31679 </w:instrText>
      </w:r>
      <w:r>
        <w:rPr>
          <w:rFonts w:hint="eastAsia" w:ascii="微软雅黑" w:hAnsi="微软雅黑" w:eastAsia="微软雅黑" w:cs="微软雅黑"/>
          <w:lang w:val="en-US" w:eastAsia="zh-CN"/>
        </w:rPr>
        <w:fldChar w:fldCharType="separate"/>
      </w:r>
      <w:r>
        <w:rPr>
          <w:rFonts w:hint="eastAsia"/>
          <w:lang w:val="en-US" w:eastAsia="zh-CN"/>
        </w:rPr>
        <w:t>4.1.1 我的车场</w:t>
      </w:r>
      <w:r>
        <w:tab/>
      </w:r>
      <w:r>
        <w:fldChar w:fldCharType="begin"/>
      </w:r>
      <w:r>
        <w:instrText xml:space="preserve"> PAGEREF _Toc31679 </w:instrText>
      </w:r>
      <w:r>
        <w:fldChar w:fldCharType="separate"/>
      </w:r>
      <w:r>
        <w:t>13</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_Toc1545 </w:instrText>
      </w:r>
      <w:r>
        <w:rPr>
          <w:rFonts w:hint="eastAsia" w:ascii="微软雅黑" w:hAnsi="微软雅黑" w:eastAsia="微软雅黑" w:cs="微软雅黑"/>
          <w:lang w:val="en-US" w:eastAsia="zh-CN"/>
        </w:rPr>
        <w:fldChar w:fldCharType="separate"/>
      </w:r>
      <w:r>
        <w:rPr>
          <w:rFonts w:hint="eastAsia"/>
          <w:lang w:val="en-US" w:eastAsia="zh-CN"/>
        </w:rPr>
        <w:t>4.1.2 车库管理</w:t>
      </w:r>
      <w:r>
        <w:tab/>
      </w:r>
      <w:r>
        <w:fldChar w:fldCharType="begin"/>
      </w:r>
      <w:r>
        <w:instrText xml:space="preserve"> PAGEREF _Toc1545 </w:instrText>
      </w:r>
      <w:r>
        <w:fldChar w:fldCharType="separate"/>
      </w:r>
      <w:r>
        <w:t>14</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_Toc9151 </w:instrText>
      </w:r>
      <w:r>
        <w:rPr>
          <w:rFonts w:hint="eastAsia" w:ascii="微软雅黑" w:hAnsi="微软雅黑" w:eastAsia="微软雅黑" w:cs="微软雅黑"/>
          <w:lang w:val="en-US" w:eastAsia="zh-CN"/>
        </w:rPr>
        <w:fldChar w:fldCharType="separate"/>
      </w:r>
      <w:r>
        <w:rPr>
          <w:rFonts w:hint="eastAsia"/>
          <w:lang w:val="en-US" w:eastAsia="zh-CN"/>
        </w:rPr>
        <w:t>4.1.3 车场设备</w:t>
      </w:r>
      <w:r>
        <w:tab/>
      </w:r>
      <w:r>
        <w:fldChar w:fldCharType="begin"/>
      </w:r>
      <w:r>
        <w:instrText xml:space="preserve"> PAGEREF _Toc9151 </w:instrText>
      </w:r>
      <w:r>
        <w:fldChar w:fldCharType="separate"/>
      </w:r>
      <w:r>
        <w:t>15</w:t>
      </w:r>
      <w:r>
        <w:fldChar w:fldCharType="end"/>
      </w:r>
      <w:r>
        <w:rPr>
          <w:rFonts w:hint="eastAsia" w:ascii="微软雅黑" w:hAnsi="微软雅黑" w:eastAsia="微软雅黑" w:cs="微软雅黑"/>
          <w:lang w:val="en-US" w:eastAsia="zh-CN"/>
        </w:rPr>
        <w:fldChar w:fldCharType="end"/>
      </w:r>
    </w:p>
    <w:p>
      <w:pPr>
        <w:pStyle w:val="11"/>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_Toc29839 </w:instrText>
      </w:r>
      <w:r>
        <w:rPr>
          <w:rFonts w:hint="eastAsia" w:ascii="微软雅黑" w:hAnsi="微软雅黑" w:eastAsia="微软雅黑" w:cs="微软雅黑"/>
          <w:lang w:val="en-US" w:eastAsia="zh-CN"/>
        </w:rPr>
        <w:fldChar w:fldCharType="separate"/>
      </w:r>
      <w:r>
        <w:rPr>
          <w:rFonts w:hint="eastAsia"/>
          <w:lang w:val="en-US" w:eastAsia="zh-CN"/>
        </w:rPr>
        <w:t>4.1.3.1 出入口设备</w:t>
      </w:r>
      <w:r>
        <w:tab/>
      </w:r>
      <w:r>
        <w:fldChar w:fldCharType="begin"/>
      </w:r>
      <w:r>
        <w:instrText xml:space="preserve"> PAGEREF _Toc29839 </w:instrText>
      </w:r>
      <w:r>
        <w:fldChar w:fldCharType="separate"/>
      </w:r>
      <w:r>
        <w:t>15</w:t>
      </w:r>
      <w:r>
        <w:fldChar w:fldCharType="end"/>
      </w:r>
      <w:r>
        <w:rPr>
          <w:rFonts w:hint="eastAsia" w:ascii="微软雅黑" w:hAnsi="微软雅黑" w:eastAsia="微软雅黑" w:cs="微软雅黑"/>
          <w:lang w:val="en-US" w:eastAsia="zh-CN"/>
        </w:rPr>
        <w:fldChar w:fldCharType="end"/>
      </w:r>
    </w:p>
    <w:p>
      <w:pPr>
        <w:pStyle w:val="11"/>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_Toc9525 </w:instrText>
      </w:r>
      <w:r>
        <w:rPr>
          <w:rFonts w:hint="eastAsia" w:ascii="微软雅黑" w:hAnsi="微软雅黑" w:eastAsia="微软雅黑" w:cs="微软雅黑"/>
          <w:lang w:val="en-US" w:eastAsia="zh-CN"/>
        </w:rPr>
        <w:fldChar w:fldCharType="separate"/>
      </w:r>
      <w:r>
        <w:rPr>
          <w:rFonts w:hint="eastAsia"/>
          <w:lang w:val="en-US" w:eastAsia="zh-CN"/>
        </w:rPr>
        <w:t>4.1.3.2 收费设备</w:t>
      </w:r>
      <w:r>
        <w:tab/>
      </w:r>
      <w:r>
        <w:fldChar w:fldCharType="begin"/>
      </w:r>
      <w:r>
        <w:instrText xml:space="preserve"> PAGEREF _Toc9525 </w:instrText>
      </w:r>
      <w:r>
        <w:fldChar w:fldCharType="separate"/>
      </w:r>
      <w:r>
        <w:t>16</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_Toc1842 </w:instrText>
      </w:r>
      <w:r>
        <w:rPr>
          <w:rFonts w:hint="eastAsia" w:ascii="微软雅黑" w:hAnsi="微软雅黑" w:eastAsia="微软雅黑" w:cs="微软雅黑"/>
          <w:lang w:val="en-US" w:eastAsia="zh-CN"/>
        </w:rPr>
        <w:fldChar w:fldCharType="separate"/>
      </w:r>
      <w:r>
        <w:rPr>
          <w:rFonts w:hint="eastAsia"/>
          <w:lang w:val="en-US" w:eastAsia="zh-CN"/>
        </w:rPr>
        <w:t>4.1.4 运营地图</w:t>
      </w:r>
      <w:r>
        <w:tab/>
      </w:r>
      <w:r>
        <w:fldChar w:fldCharType="begin"/>
      </w:r>
      <w:r>
        <w:instrText xml:space="preserve"> PAGEREF _Toc1842 </w:instrText>
      </w:r>
      <w:r>
        <w:fldChar w:fldCharType="separate"/>
      </w:r>
      <w:r>
        <w:t>17</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_Toc11741 </w:instrText>
      </w:r>
      <w:r>
        <w:rPr>
          <w:rFonts w:hint="eastAsia" w:ascii="微软雅黑" w:hAnsi="微软雅黑" w:eastAsia="微软雅黑" w:cs="微软雅黑"/>
          <w:lang w:val="en-US" w:eastAsia="zh-CN"/>
        </w:rPr>
        <w:fldChar w:fldCharType="separate"/>
      </w:r>
      <w:r>
        <w:rPr>
          <w:rFonts w:hint="eastAsia"/>
          <w:lang w:val="en-US" w:eastAsia="zh-CN"/>
        </w:rPr>
        <w:t>4.1.5 ETC配置</w:t>
      </w:r>
      <w:r>
        <w:tab/>
      </w:r>
      <w:r>
        <w:fldChar w:fldCharType="begin"/>
      </w:r>
      <w:r>
        <w:instrText xml:space="preserve"> PAGEREF _Toc11741 </w:instrText>
      </w:r>
      <w:r>
        <w:fldChar w:fldCharType="separate"/>
      </w:r>
      <w:r>
        <w:t>17</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_Toc6823 </w:instrText>
      </w:r>
      <w:r>
        <w:rPr>
          <w:rFonts w:hint="eastAsia" w:ascii="微软雅黑" w:hAnsi="微软雅黑" w:eastAsia="微软雅黑" w:cs="微软雅黑"/>
          <w:lang w:val="en-US" w:eastAsia="zh-CN"/>
        </w:rPr>
        <w:fldChar w:fldCharType="separate"/>
      </w:r>
      <w:r>
        <w:rPr>
          <w:rFonts w:hint="eastAsia"/>
          <w:lang w:val="en-US" w:eastAsia="zh-CN"/>
        </w:rPr>
        <w:t>4.1.6 车场管理</w:t>
      </w:r>
      <w:r>
        <w:tab/>
      </w:r>
      <w:r>
        <w:fldChar w:fldCharType="begin"/>
      </w:r>
      <w:r>
        <w:instrText xml:space="preserve"> PAGEREF _Toc6823 </w:instrText>
      </w:r>
      <w:r>
        <w:fldChar w:fldCharType="separate"/>
      </w:r>
      <w:r>
        <w:t>18</w:t>
      </w:r>
      <w:r>
        <w:fldChar w:fldCharType="end"/>
      </w:r>
      <w:r>
        <w:rPr>
          <w:rFonts w:hint="eastAsia" w:ascii="微软雅黑" w:hAnsi="微软雅黑" w:eastAsia="微软雅黑" w:cs="微软雅黑"/>
          <w:lang w:val="en-US" w:eastAsia="zh-CN"/>
        </w:rPr>
        <w:fldChar w:fldCharType="end"/>
      </w:r>
    </w:p>
    <w:p>
      <w:pPr>
        <w:pStyle w:val="11"/>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_Toc7643 </w:instrText>
      </w:r>
      <w:r>
        <w:rPr>
          <w:rFonts w:hint="eastAsia" w:ascii="微软雅黑" w:hAnsi="微软雅黑" w:eastAsia="微软雅黑" w:cs="微软雅黑"/>
          <w:lang w:val="en-US" w:eastAsia="zh-CN"/>
        </w:rPr>
        <w:fldChar w:fldCharType="separate"/>
      </w:r>
      <w:r>
        <w:rPr>
          <w:rFonts w:hint="eastAsia"/>
          <w:lang w:val="en-US" w:eastAsia="zh-CN"/>
        </w:rPr>
        <w:t>4.1.6.1 车场基本配置</w:t>
      </w:r>
      <w:r>
        <w:tab/>
      </w:r>
      <w:r>
        <w:fldChar w:fldCharType="begin"/>
      </w:r>
      <w:r>
        <w:instrText xml:space="preserve"> PAGEREF _Toc7643 </w:instrText>
      </w:r>
      <w:r>
        <w:fldChar w:fldCharType="separate"/>
      </w:r>
      <w:r>
        <w:t>18</w:t>
      </w:r>
      <w:r>
        <w:fldChar w:fldCharType="end"/>
      </w:r>
      <w:r>
        <w:rPr>
          <w:rFonts w:hint="eastAsia" w:ascii="微软雅黑" w:hAnsi="微软雅黑" w:eastAsia="微软雅黑" w:cs="微软雅黑"/>
          <w:lang w:val="en-US" w:eastAsia="zh-CN"/>
        </w:rPr>
        <w:fldChar w:fldCharType="end"/>
      </w:r>
    </w:p>
    <w:p>
      <w:pPr>
        <w:pStyle w:val="11"/>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_Toc13243 </w:instrText>
      </w:r>
      <w:r>
        <w:rPr>
          <w:rFonts w:hint="eastAsia" w:ascii="微软雅黑" w:hAnsi="微软雅黑" w:eastAsia="微软雅黑" w:cs="微软雅黑"/>
          <w:lang w:val="en-US" w:eastAsia="zh-CN"/>
        </w:rPr>
        <w:fldChar w:fldCharType="separate"/>
      </w:r>
      <w:r>
        <w:rPr>
          <w:rFonts w:hint="eastAsia"/>
          <w:lang w:val="en-US" w:eastAsia="zh-CN"/>
        </w:rPr>
        <w:t>4.1.6.2 车场高级配置</w:t>
      </w:r>
      <w:r>
        <w:tab/>
      </w:r>
      <w:r>
        <w:fldChar w:fldCharType="begin"/>
      </w:r>
      <w:r>
        <w:instrText xml:space="preserve"> PAGEREF _Toc13243 </w:instrText>
      </w:r>
      <w:r>
        <w:fldChar w:fldCharType="separate"/>
      </w:r>
      <w:r>
        <w:t>19</w:t>
      </w:r>
      <w:r>
        <w:fldChar w:fldCharType="end"/>
      </w:r>
      <w:r>
        <w:rPr>
          <w:rFonts w:hint="eastAsia" w:ascii="微软雅黑" w:hAnsi="微软雅黑" w:eastAsia="微软雅黑" w:cs="微软雅黑"/>
          <w:lang w:val="en-US" w:eastAsia="zh-CN"/>
        </w:rPr>
        <w:fldChar w:fldCharType="end"/>
      </w:r>
    </w:p>
    <w:p>
      <w:pPr>
        <w:pStyle w:val="11"/>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_Toc24343 </w:instrText>
      </w:r>
      <w:r>
        <w:rPr>
          <w:rFonts w:hint="eastAsia" w:ascii="微软雅黑" w:hAnsi="微软雅黑" w:eastAsia="微软雅黑" w:cs="微软雅黑"/>
          <w:lang w:val="en-US" w:eastAsia="zh-CN"/>
        </w:rPr>
        <w:fldChar w:fldCharType="separate"/>
      </w:r>
      <w:r>
        <w:rPr>
          <w:rFonts w:hint="eastAsia"/>
          <w:lang w:val="en-US" w:eastAsia="zh-CN"/>
        </w:rPr>
        <w:t>4.1.6.3 收费机设备</w:t>
      </w:r>
      <w:r>
        <w:tab/>
      </w:r>
      <w:r>
        <w:fldChar w:fldCharType="begin"/>
      </w:r>
      <w:r>
        <w:instrText xml:space="preserve"> PAGEREF _Toc24343 </w:instrText>
      </w:r>
      <w:r>
        <w:fldChar w:fldCharType="separate"/>
      </w:r>
      <w:r>
        <w:t>22</w:t>
      </w:r>
      <w:r>
        <w:fldChar w:fldCharType="end"/>
      </w:r>
      <w:r>
        <w:rPr>
          <w:rFonts w:hint="eastAsia" w:ascii="微软雅黑" w:hAnsi="微软雅黑" w:eastAsia="微软雅黑" w:cs="微软雅黑"/>
          <w:lang w:val="en-US" w:eastAsia="zh-CN"/>
        </w:rPr>
        <w:fldChar w:fldCharType="end"/>
      </w:r>
    </w:p>
    <w:p>
      <w:pPr>
        <w:pStyle w:val="11"/>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_Toc29631 </w:instrText>
      </w:r>
      <w:r>
        <w:rPr>
          <w:rFonts w:hint="eastAsia" w:ascii="微软雅黑" w:hAnsi="微软雅黑" w:eastAsia="微软雅黑" w:cs="微软雅黑"/>
          <w:lang w:val="en-US" w:eastAsia="zh-CN"/>
        </w:rPr>
        <w:fldChar w:fldCharType="separate"/>
      </w:r>
      <w:r>
        <w:rPr>
          <w:rFonts w:hint="eastAsia"/>
          <w:lang w:val="en-US" w:eastAsia="zh-CN"/>
        </w:rPr>
        <w:t>4.1.6.4 进出通道</w:t>
      </w:r>
      <w:r>
        <w:tab/>
      </w:r>
      <w:r>
        <w:fldChar w:fldCharType="begin"/>
      </w:r>
      <w:r>
        <w:instrText xml:space="preserve"> PAGEREF _Toc29631 </w:instrText>
      </w:r>
      <w:r>
        <w:fldChar w:fldCharType="separate"/>
      </w:r>
      <w:r>
        <w:t>24</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_Toc6271 </w:instrText>
      </w:r>
      <w:r>
        <w:rPr>
          <w:rFonts w:hint="eastAsia" w:ascii="微软雅黑" w:hAnsi="微软雅黑" w:eastAsia="微软雅黑" w:cs="微软雅黑"/>
          <w:lang w:val="en-US" w:eastAsia="zh-CN"/>
        </w:rPr>
        <w:fldChar w:fldCharType="separate"/>
      </w:r>
      <w:r>
        <w:rPr>
          <w:rFonts w:hint="eastAsia"/>
          <w:lang w:val="en-US" w:eastAsia="zh-CN"/>
        </w:rPr>
        <w:t>4.1.7车场二维码</w:t>
      </w:r>
      <w:r>
        <w:tab/>
      </w:r>
      <w:r>
        <w:fldChar w:fldCharType="begin"/>
      </w:r>
      <w:r>
        <w:instrText xml:space="preserve"> PAGEREF _Toc6271 </w:instrText>
      </w:r>
      <w:r>
        <w:fldChar w:fldCharType="separate"/>
      </w:r>
      <w:r>
        <w:t>28</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_Toc19780 </w:instrText>
      </w:r>
      <w:r>
        <w:rPr>
          <w:rFonts w:hint="eastAsia" w:ascii="微软雅黑" w:hAnsi="微软雅黑" w:eastAsia="微软雅黑" w:cs="微软雅黑"/>
          <w:lang w:val="en-US" w:eastAsia="zh-CN"/>
        </w:rPr>
        <w:fldChar w:fldCharType="separate"/>
      </w:r>
      <w:r>
        <w:rPr>
          <w:rFonts w:hint="eastAsia"/>
          <w:lang w:val="en-US" w:eastAsia="zh-CN"/>
        </w:rPr>
        <w:t>4.2 车辆管理</w:t>
      </w:r>
      <w:r>
        <w:tab/>
      </w:r>
      <w:r>
        <w:fldChar w:fldCharType="begin"/>
      </w:r>
      <w:r>
        <w:instrText xml:space="preserve"> PAGEREF _Toc19780 </w:instrText>
      </w:r>
      <w:r>
        <w:fldChar w:fldCharType="separate"/>
      </w:r>
      <w:r>
        <w:t>29</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_Toc9302 </w:instrText>
      </w:r>
      <w:r>
        <w:rPr>
          <w:rFonts w:hint="eastAsia" w:ascii="微软雅黑" w:hAnsi="微软雅黑" w:eastAsia="微软雅黑" w:cs="微软雅黑"/>
          <w:lang w:val="en-US" w:eastAsia="zh-CN"/>
        </w:rPr>
        <w:fldChar w:fldCharType="separate"/>
      </w:r>
      <w:r>
        <w:rPr>
          <w:rFonts w:hint="eastAsia"/>
          <w:lang w:val="en-US" w:eastAsia="zh-CN"/>
        </w:rPr>
        <w:t>4.2.1 日常管理</w:t>
      </w:r>
      <w:r>
        <w:tab/>
      </w:r>
      <w:r>
        <w:fldChar w:fldCharType="begin"/>
      </w:r>
      <w:r>
        <w:instrText xml:space="preserve"> PAGEREF _Toc9302 </w:instrText>
      </w:r>
      <w:r>
        <w:fldChar w:fldCharType="separate"/>
      </w:r>
      <w:r>
        <w:t>29</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_Toc25516 </w:instrText>
      </w:r>
      <w:r>
        <w:rPr>
          <w:rFonts w:hint="eastAsia" w:ascii="微软雅黑" w:hAnsi="微软雅黑" w:eastAsia="微软雅黑" w:cs="微软雅黑"/>
          <w:lang w:val="en-US" w:eastAsia="zh-CN"/>
        </w:rPr>
        <w:fldChar w:fldCharType="separate"/>
      </w:r>
      <w:r>
        <w:rPr>
          <w:rFonts w:hint="eastAsia"/>
          <w:lang w:val="en-US" w:eastAsia="zh-CN"/>
        </w:rPr>
        <w:t>4.2.2 场内车辆</w:t>
      </w:r>
      <w:r>
        <w:tab/>
      </w:r>
      <w:r>
        <w:fldChar w:fldCharType="begin"/>
      </w:r>
      <w:r>
        <w:instrText xml:space="preserve"> PAGEREF _Toc25516 </w:instrText>
      </w:r>
      <w:r>
        <w:fldChar w:fldCharType="separate"/>
      </w:r>
      <w:r>
        <w:t>32</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_Toc10742 </w:instrText>
      </w:r>
      <w:r>
        <w:rPr>
          <w:rFonts w:hint="eastAsia" w:ascii="微软雅黑" w:hAnsi="微软雅黑" w:eastAsia="微软雅黑" w:cs="微软雅黑"/>
          <w:lang w:val="en-US" w:eastAsia="zh-CN"/>
        </w:rPr>
        <w:fldChar w:fldCharType="separate"/>
      </w:r>
      <w:r>
        <w:rPr>
          <w:rFonts w:hint="eastAsia"/>
          <w:lang w:val="en-US" w:eastAsia="zh-CN"/>
        </w:rPr>
        <w:t>4.2.3 车卡批量延期</w:t>
      </w:r>
      <w:r>
        <w:tab/>
      </w:r>
      <w:r>
        <w:fldChar w:fldCharType="begin"/>
      </w:r>
      <w:r>
        <w:instrText xml:space="preserve"> PAGEREF _Toc10742 </w:instrText>
      </w:r>
      <w:r>
        <w:fldChar w:fldCharType="separate"/>
      </w:r>
      <w:r>
        <w:t>33</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_Toc5218 </w:instrText>
      </w:r>
      <w:r>
        <w:rPr>
          <w:rFonts w:hint="eastAsia" w:ascii="微软雅黑" w:hAnsi="微软雅黑" w:eastAsia="微软雅黑" w:cs="微软雅黑"/>
          <w:lang w:val="en-US" w:eastAsia="zh-CN"/>
        </w:rPr>
        <w:fldChar w:fldCharType="separate"/>
      </w:r>
      <w:r>
        <w:rPr>
          <w:rFonts w:hint="eastAsia"/>
          <w:lang w:val="en-US" w:eastAsia="zh-CN"/>
        </w:rPr>
        <w:t>4.2.4 车卡批量授权</w:t>
      </w:r>
      <w:r>
        <w:tab/>
      </w:r>
      <w:r>
        <w:fldChar w:fldCharType="begin"/>
      </w:r>
      <w:r>
        <w:instrText xml:space="preserve"> PAGEREF _Toc5218 </w:instrText>
      </w:r>
      <w:r>
        <w:fldChar w:fldCharType="separate"/>
      </w:r>
      <w:r>
        <w:t>33</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_Toc32436 </w:instrText>
      </w:r>
      <w:r>
        <w:rPr>
          <w:rFonts w:hint="eastAsia" w:ascii="微软雅黑" w:hAnsi="微软雅黑" w:eastAsia="微软雅黑" w:cs="微软雅黑"/>
          <w:lang w:val="en-US" w:eastAsia="zh-CN"/>
        </w:rPr>
        <w:fldChar w:fldCharType="separate"/>
      </w:r>
      <w:r>
        <w:rPr>
          <w:rFonts w:hint="eastAsia"/>
          <w:lang w:val="en-US" w:eastAsia="zh-CN"/>
        </w:rPr>
        <w:t>4.2.5 车卡批量删除</w:t>
      </w:r>
      <w:r>
        <w:tab/>
      </w:r>
      <w:r>
        <w:fldChar w:fldCharType="begin"/>
      </w:r>
      <w:r>
        <w:instrText xml:space="preserve"> PAGEREF _Toc32436 </w:instrText>
      </w:r>
      <w:r>
        <w:fldChar w:fldCharType="separate"/>
      </w:r>
      <w:r>
        <w:t>34</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_Toc24244 </w:instrText>
      </w:r>
      <w:r>
        <w:rPr>
          <w:rFonts w:hint="eastAsia" w:ascii="微软雅黑" w:hAnsi="微软雅黑" w:eastAsia="微软雅黑" w:cs="微软雅黑"/>
          <w:lang w:val="en-US" w:eastAsia="zh-CN"/>
        </w:rPr>
        <w:fldChar w:fldCharType="separate"/>
      </w:r>
      <w:r>
        <w:rPr>
          <w:rFonts w:hint="eastAsia"/>
          <w:lang w:val="en-US" w:eastAsia="zh-CN"/>
        </w:rPr>
        <w:t>4.2.6 黑名单管理</w:t>
      </w:r>
      <w:r>
        <w:tab/>
      </w:r>
      <w:r>
        <w:fldChar w:fldCharType="begin"/>
      </w:r>
      <w:r>
        <w:instrText xml:space="preserve"> PAGEREF _Toc24244 </w:instrText>
      </w:r>
      <w:r>
        <w:fldChar w:fldCharType="separate"/>
      </w:r>
      <w:r>
        <w:t>34</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_Toc20159 </w:instrText>
      </w:r>
      <w:r>
        <w:rPr>
          <w:rFonts w:hint="eastAsia" w:ascii="微软雅黑" w:hAnsi="微软雅黑" w:eastAsia="微软雅黑" w:cs="微软雅黑"/>
          <w:lang w:val="en-US" w:eastAsia="zh-CN"/>
        </w:rPr>
        <w:fldChar w:fldCharType="separate"/>
      </w:r>
      <w:r>
        <w:rPr>
          <w:rFonts w:hint="eastAsia"/>
          <w:lang w:val="en-US" w:eastAsia="zh-CN"/>
        </w:rPr>
        <w:t>4.2.7 消费类型管理</w:t>
      </w:r>
      <w:r>
        <w:tab/>
      </w:r>
      <w:r>
        <w:fldChar w:fldCharType="begin"/>
      </w:r>
      <w:r>
        <w:instrText xml:space="preserve"> PAGEREF _Toc20159 </w:instrText>
      </w:r>
      <w:r>
        <w:fldChar w:fldCharType="separate"/>
      </w:r>
      <w:r>
        <w:t>35</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_Toc18345 </w:instrText>
      </w:r>
      <w:r>
        <w:rPr>
          <w:rFonts w:hint="eastAsia" w:ascii="微软雅黑" w:hAnsi="微软雅黑" w:eastAsia="微软雅黑" w:cs="微软雅黑"/>
          <w:lang w:val="en-US" w:eastAsia="zh-CN"/>
        </w:rPr>
        <w:fldChar w:fldCharType="separate"/>
      </w:r>
      <w:r>
        <w:rPr>
          <w:rFonts w:hint="eastAsia"/>
          <w:lang w:val="en-US" w:eastAsia="zh-CN"/>
        </w:rPr>
        <w:t>4.2.8 车类型管理</w:t>
      </w:r>
      <w:r>
        <w:tab/>
      </w:r>
      <w:r>
        <w:fldChar w:fldCharType="begin"/>
      </w:r>
      <w:r>
        <w:instrText xml:space="preserve"> PAGEREF _Toc18345 </w:instrText>
      </w:r>
      <w:r>
        <w:fldChar w:fldCharType="separate"/>
      </w:r>
      <w:r>
        <w:t>35</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_Toc22075 </w:instrText>
      </w:r>
      <w:r>
        <w:rPr>
          <w:rFonts w:hint="eastAsia" w:ascii="微软雅黑" w:hAnsi="微软雅黑" w:eastAsia="微软雅黑" w:cs="微软雅黑"/>
          <w:lang w:val="en-US" w:eastAsia="zh-CN"/>
        </w:rPr>
        <w:fldChar w:fldCharType="separate"/>
      </w:r>
      <w:r>
        <w:rPr>
          <w:rFonts w:hint="eastAsia"/>
          <w:lang w:val="en-US" w:eastAsia="zh-CN"/>
        </w:rPr>
        <w:t>4.2.9 矫正场内车辆</w:t>
      </w:r>
      <w:r>
        <w:tab/>
      </w:r>
      <w:r>
        <w:fldChar w:fldCharType="begin"/>
      </w:r>
      <w:r>
        <w:instrText xml:space="preserve"> PAGEREF _Toc22075 </w:instrText>
      </w:r>
      <w:r>
        <w:fldChar w:fldCharType="separate"/>
      </w:r>
      <w:r>
        <w:t>36</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_Toc323 </w:instrText>
      </w:r>
      <w:r>
        <w:rPr>
          <w:rFonts w:hint="eastAsia" w:ascii="微软雅黑" w:hAnsi="微软雅黑" w:eastAsia="微软雅黑" w:cs="微软雅黑"/>
          <w:lang w:val="en-US" w:eastAsia="zh-CN"/>
        </w:rPr>
        <w:fldChar w:fldCharType="separate"/>
      </w:r>
      <w:r>
        <w:rPr>
          <w:rFonts w:hint="eastAsia"/>
          <w:lang w:val="en-US" w:eastAsia="zh-CN"/>
        </w:rPr>
        <w:t>4.2.10 CarWave自动矫正</w:t>
      </w:r>
      <w:r>
        <w:tab/>
      </w:r>
      <w:r>
        <w:fldChar w:fldCharType="begin"/>
      </w:r>
      <w:r>
        <w:instrText xml:space="preserve"> PAGEREF _Toc323 </w:instrText>
      </w:r>
      <w:r>
        <w:fldChar w:fldCharType="separate"/>
      </w:r>
      <w:r>
        <w:t>36</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_Toc29667 </w:instrText>
      </w:r>
      <w:r>
        <w:rPr>
          <w:rFonts w:hint="eastAsia" w:ascii="微软雅黑" w:hAnsi="微软雅黑" w:eastAsia="微软雅黑" w:cs="微软雅黑"/>
          <w:lang w:val="en-US" w:eastAsia="zh-CN"/>
        </w:rPr>
        <w:fldChar w:fldCharType="separate"/>
      </w:r>
      <w:r>
        <w:rPr>
          <w:rFonts w:hint="eastAsia"/>
          <w:lang w:val="en-US" w:eastAsia="zh-CN"/>
        </w:rPr>
        <w:t>4.2.11 CarWave图例模式</w:t>
      </w:r>
      <w:r>
        <w:tab/>
      </w:r>
      <w:r>
        <w:fldChar w:fldCharType="begin"/>
      </w:r>
      <w:r>
        <w:instrText xml:space="preserve"> PAGEREF _Toc29667 </w:instrText>
      </w:r>
      <w:r>
        <w:fldChar w:fldCharType="separate"/>
      </w:r>
      <w:r>
        <w:t>37</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_Toc6410 </w:instrText>
      </w:r>
      <w:r>
        <w:rPr>
          <w:rFonts w:hint="eastAsia" w:ascii="微软雅黑" w:hAnsi="微软雅黑" w:eastAsia="微软雅黑" w:cs="微软雅黑"/>
          <w:lang w:val="en-US" w:eastAsia="zh-CN"/>
        </w:rPr>
        <w:fldChar w:fldCharType="separate"/>
      </w:r>
      <w:r>
        <w:rPr>
          <w:rFonts w:hint="eastAsia"/>
          <w:lang w:val="en-US" w:eastAsia="zh-CN"/>
        </w:rPr>
        <w:t>4.2.12 容错车辆</w:t>
      </w:r>
      <w:r>
        <w:tab/>
      </w:r>
      <w:r>
        <w:fldChar w:fldCharType="begin"/>
      </w:r>
      <w:r>
        <w:instrText xml:space="preserve"> PAGEREF _Toc6410 </w:instrText>
      </w:r>
      <w:r>
        <w:fldChar w:fldCharType="separate"/>
      </w:r>
      <w:r>
        <w:t>38</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_Toc27119 </w:instrText>
      </w:r>
      <w:r>
        <w:rPr>
          <w:rFonts w:hint="eastAsia" w:ascii="微软雅黑" w:hAnsi="微软雅黑" w:eastAsia="微软雅黑" w:cs="微软雅黑"/>
          <w:lang w:val="en-US" w:eastAsia="zh-CN"/>
        </w:rPr>
        <w:fldChar w:fldCharType="separate"/>
      </w:r>
      <w:r>
        <w:rPr>
          <w:rFonts w:hint="eastAsia"/>
          <w:lang w:val="en-US" w:eastAsia="zh-CN"/>
        </w:rPr>
        <w:t>4.2.13 过滤车辆</w:t>
      </w:r>
      <w:r>
        <w:tab/>
      </w:r>
      <w:r>
        <w:fldChar w:fldCharType="begin"/>
      </w:r>
      <w:r>
        <w:instrText xml:space="preserve"> PAGEREF _Toc27119 </w:instrText>
      </w:r>
      <w:r>
        <w:fldChar w:fldCharType="separate"/>
      </w:r>
      <w:r>
        <w:t>39</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_Toc20447 </w:instrText>
      </w:r>
      <w:r>
        <w:rPr>
          <w:rFonts w:hint="eastAsia" w:ascii="微软雅黑" w:hAnsi="微软雅黑" w:eastAsia="微软雅黑" w:cs="微软雅黑"/>
          <w:lang w:val="en-US" w:eastAsia="zh-CN"/>
        </w:rPr>
        <w:fldChar w:fldCharType="separate"/>
      </w:r>
      <w:r>
        <w:rPr>
          <w:rFonts w:hint="eastAsia"/>
          <w:lang w:val="en-US" w:eastAsia="zh-CN"/>
        </w:rPr>
        <w:t>4.3 费率设置</w:t>
      </w:r>
      <w:r>
        <w:tab/>
      </w:r>
      <w:r>
        <w:fldChar w:fldCharType="begin"/>
      </w:r>
      <w:r>
        <w:instrText xml:space="preserve"> PAGEREF _Toc20447 </w:instrText>
      </w:r>
      <w:r>
        <w:fldChar w:fldCharType="separate"/>
      </w:r>
      <w:r>
        <w:t>39</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_Toc1823 </w:instrText>
      </w:r>
      <w:r>
        <w:rPr>
          <w:rFonts w:hint="eastAsia" w:ascii="微软雅黑" w:hAnsi="微软雅黑" w:eastAsia="微软雅黑" w:cs="微软雅黑"/>
          <w:lang w:val="en-US" w:eastAsia="zh-CN"/>
        </w:rPr>
        <w:fldChar w:fldCharType="separate"/>
      </w:r>
      <w:r>
        <w:rPr>
          <w:rFonts w:hint="eastAsia"/>
          <w:lang w:val="en-US" w:eastAsia="zh-CN"/>
        </w:rPr>
        <w:t>4.3.1 临停车费率</w:t>
      </w:r>
      <w:r>
        <w:tab/>
      </w:r>
      <w:r>
        <w:fldChar w:fldCharType="begin"/>
      </w:r>
      <w:r>
        <w:instrText xml:space="preserve"> PAGEREF _Toc1823 </w:instrText>
      </w:r>
      <w:r>
        <w:fldChar w:fldCharType="separate"/>
      </w:r>
      <w:r>
        <w:t>39</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_Toc3424 </w:instrText>
      </w:r>
      <w:r>
        <w:rPr>
          <w:rFonts w:hint="eastAsia" w:ascii="微软雅黑" w:hAnsi="微软雅黑" w:eastAsia="微软雅黑" w:cs="微软雅黑"/>
          <w:lang w:val="en-US" w:eastAsia="zh-CN"/>
        </w:rPr>
        <w:fldChar w:fldCharType="separate"/>
      </w:r>
      <w:r>
        <w:rPr>
          <w:rFonts w:hint="eastAsia"/>
          <w:lang w:val="en-US" w:eastAsia="zh-CN"/>
        </w:rPr>
        <w:t>4.3.2 节假日管理</w:t>
      </w:r>
      <w:r>
        <w:tab/>
      </w:r>
      <w:r>
        <w:fldChar w:fldCharType="begin"/>
      </w:r>
      <w:r>
        <w:instrText xml:space="preserve"> PAGEREF _Toc3424 </w:instrText>
      </w:r>
      <w:r>
        <w:fldChar w:fldCharType="separate"/>
      </w:r>
      <w:r>
        <w:t>41</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_Toc271 </w:instrText>
      </w:r>
      <w:r>
        <w:rPr>
          <w:rFonts w:hint="eastAsia" w:ascii="微软雅黑" w:hAnsi="微软雅黑" w:eastAsia="微软雅黑" w:cs="微软雅黑"/>
          <w:lang w:val="en-US" w:eastAsia="zh-CN"/>
        </w:rPr>
        <w:fldChar w:fldCharType="separate"/>
      </w:r>
      <w:r>
        <w:rPr>
          <w:rFonts w:hint="eastAsia"/>
          <w:lang w:val="en-US" w:eastAsia="zh-CN"/>
        </w:rPr>
        <w:t>4.3.3 规则管理</w:t>
      </w:r>
      <w:r>
        <w:tab/>
      </w:r>
      <w:r>
        <w:fldChar w:fldCharType="begin"/>
      </w:r>
      <w:r>
        <w:instrText xml:space="preserve"> PAGEREF _Toc271 </w:instrText>
      </w:r>
      <w:r>
        <w:fldChar w:fldCharType="separate"/>
      </w:r>
      <w:r>
        <w:t>42</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_Toc13150 </w:instrText>
      </w:r>
      <w:r>
        <w:rPr>
          <w:rFonts w:hint="eastAsia" w:ascii="微软雅黑" w:hAnsi="微软雅黑" w:eastAsia="微软雅黑" w:cs="微软雅黑"/>
          <w:lang w:val="en-US" w:eastAsia="zh-CN"/>
        </w:rPr>
        <w:fldChar w:fldCharType="separate"/>
      </w:r>
      <w:r>
        <w:rPr>
          <w:rFonts w:hint="eastAsia"/>
          <w:lang w:val="en-US" w:eastAsia="zh-CN"/>
        </w:rPr>
        <w:t>4.3.4 套餐规则</w:t>
      </w:r>
      <w:r>
        <w:tab/>
      </w:r>
      <w:r>
        <w:fldChar w:fldCharType="begin"/>
      </w:r>
      <w:r>
        <w:instrText xml:space="preserve"> PAGEREF _Toc13150 </w:instrText>
      </w:r>
      <w:r>
        <w:fldChar w:fldCharType="separate"/>
      </w:r>
      <w:r>
        <w:t>43</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_Toc21061 </w:instrText>
      </w:r>
      <w:r>
        <w:rPr>
          <w:rFonts w:hint="eastAsia" w:ascii="微软雅黑" w:hAnsi="微软雅黑" w:eastAsia="微软雅黑" w:cs="微软雅黑"/>
          <w:lang w:val="en-US" w:eastAsia="zh-CN"/>
        </w:rPr>
        <w:fldChar w:fldCharType="separate"/>
      </w:r>
      <w:r>
        <w:rPr>
          <w:rFonts w:hint="eastAsia"/>
          <w:lang w:val="en-US" w:eastAsia="zh-CN"/>
        </w:rPr>
        <w:t>4.3.5 停车池管理</w:t>
      </w:r>
      <w:r>
        <w:tab/>
      </w:r>
      <w:r>
        <w:fldChar w:fldCharType="begin"/>
      </w:r>
      <w:r>
        <w:instrText xml:space="preserve"> PAGEREF _Toc21061 </w:instrText>
      </w:r>
      <w:r>
        <w:fldChar w:fldCharType="separate"/>
      </w:r>
      <w:r>
        <w:t>44</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_Toc31301 </w:instrText>
      </w:r>
      <w:r>
        <w:rPr>
          <w:rFonts w:hint="eastAsia" w:ascii="微软雅黑" w:hAnsi="微软雅黑" w:eastAsia="微软雅黑" w:cs="微软雅黑"/>
          <w:lang w:val="en-US" w:eastAsia="zh-CN"/>
        </w:rPr>
        <w:fldChar w:fldCharType="separate"/>
      </w:r>
      <w:r>
        <w:rPr>
          <w:rFonts w:hint="eastAsia"/>
          <w:lang w:val="en-US" w:eastAsia="zh-CN"/>
        </w:rPr>
        <w:t>4.4 车位管理</w:t>
      </w:r>
      <w:r>
        <w:tab/>
      </w:r>
      <w:r>
        <w:fldChar w:fldCharType="begin"/>
      </w:r>
      <w:r>
        <w:instrText xml:space="preserve"> PAGEREF _Toc31301 </w:instrText>
      </w:r>
      <w:r>
        <w:fldChar w:fldCharType="separate"/>
      </w:r>
      <w:r>
        <w:t>45</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_Toc16793 </w:instrText>
      </w:r>
      <w:r>
        <w:rPr>
          <w:rFonts w:hint="eastAsia" w:ascii="微软雅黑" w:hAnsi="微软雅黑" w:eastAsia="微软雅黑" w:cs="微软雅黑"/>
          <w:lang w:val="en-US" w:eastAsia="zh-CN"/>
        </w:rPr>
        <w:fldChar w:fldCharType="separate"/>
      </w:r>
      <w:r>
        <w:rPr>
          <w:rFonts w:hint="eastAsia"/>
          <w:lang w:val="en-US" w:eastAsia="zh-CN"/>
        </w:rPr>
        <w:t>4.4.1 车位池管理</w:t>
      </w:r>
      <w:r>
        <w:tab/>
      </w:r>
      <w:r>
        <w:fldChar w:fldCharType="begin"/>
      </w:r>
      <w:r>
        <w:instrText xml:space="preserve"> PAGEREF _Toc16793 </w:instrText>
      </w:r>
      <w:r>
        <w:fldChar w:fldCharType="separate"/>
      </w:r>
      <w:r>
        <w:t>45</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_Toc1367 </w:instrText>
      </w:r>
      <w:r>
        <w:rPr>
          <w:rFonts w:hint="eastAsia" w:ascii="微软雅黑" w:hAnsi="微软雅黑" w:eastAsia="微软雅黑" w:cs="微软雅黑"/>
          <w:lang w:val="en-US" w:eastAsia="zh-CN"/>
        </w:rPr>
        <w:fldChar w:fldCharType="separate"/>
      </w:r>
      <w:r>
        <w:rPr>
          <w:rFonts w:hint="eastAsia"/>
          <w:lang w:val="en-US" w:eastAsia="zh-CN"/>
        </w:rPr>
        <w:t>4.4.2 车位池车位管理</w:t>
      </w:r>
      <w:r>
        <w:tab/>
      </w:r>
      <w:r>
        <w:fldChar w:fldCharType="begin"/>
      </w:r>
      <w:r>
        <w:instrText xml:space="preserve"> PAGEREF _Toc1367 </w:instrText>
      </w:r>
      <w:r>
        <w:fldChar w:fldCharType="separate"/>
      </w:r>
      <w:r>
        <w:t>46</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_Toc9696 </w:instrText>
      </w:r>
      <w:r>
        <w:rPr>
          <w:rFonts w:hint="eastAsia" w:ascii="微软雅黑" w:hAnsi="微软雅黑" w:eastAsia="微软雅黑" w:cs="微软雅黑"/>
          <w:lang w:val="en-US" w:eastAsia="zh-CN"/>
        </w:rPr>
        <w:fldChar w:fldCharType="separate"/>
      </w:r>
      <w:r>
        <w:rPr>
          <w:rFonts w:hint="eastAsia"/>
          <w:lang w:val="en-US" w:eastAsia="zh-CN"/>
        </w:rPr>
        <w:t>4.4.3 批量导入车位池说明</w:t>
      </w:r>
      <w:r>
        <w:tab/>
      </w:r>
      <w:r>
        <w:fldChar w:fldCharType="begin"/>
      </w:r>
      <w:r>
        <w:instrText xml:space="preserve"> PAGEREF _Toc9696 </w:instrText>
      </w:r>
      <w:r>
        <w:fldChar w:fldCharType="separate"/>
      </w:r>
      <w:r>
        <w:t>47</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_Toc5674 </w:instrText>
      </w:r>
      <w:r>
        <w:rPr>
          <w:rFonts w:hint="eastAsia" w:ascii="微软雅黑" w:hAnsi="微软雅黑" w:eastAsia="微软雅黑" w:cs="微软雅黑"/>
          <w:lang w:val="en-US" w:eastAsia="zh-CN"/>
        </w:rPr>
        <w:fldChar w:fldCharType="separate"/>
      </w:r>
      <w:r>
        <w:rPr>
          <w:rFonts w:hint="eastAsia"/>
          <w:lang w:val="en-US" w:eastAsia="zh-CN"/>
        </w:rPr>
        <w:t>4.4.4 车库车位管理</w:t>
      </w:r>
      <w:r>
        <w:tab/>
      </w:r>
      <w:r>
        <w:fldChar w:fldCharType="begin"/>
      </w:r>
      <w:r>
        <w:instrText xml:space="preserve"> PAGEREF _Toc5674 </w:instrText>
      </w:r>
      <w:r>
        <w:fldChar w:fldCharType="separate"/>
      </w:r>
      <w:r>
        <w:t>47</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_Toc20492 </w:instrText>
      </w:r>
      <w:r>
        <w:rPr>
          <w:rFonts w:hint="eastAsia" w:ascii="微软雅黑" w:hAnsi="微软雅黑" w:eastAsia="微软雅黑" w:cs="微软雅黑"/>
          <w:lang w:val="en-US" w:eastAsia="zh-CN"/>
        </w:rPr>
        <w:fldChar w:fldCharType="separate"/>
      </w:r>
      <w:r>
        <w:rPr>
          <w:rFonts w:hint="eastAsia"/>
          <w:lang w:val="en-US" w:eastAsia="zh-CN"/>
        </w:rPr>
        <w:t>4.5 记录查询</w:t>
      </w:r>
      <w:r>
        <w:tab/>
      </w:r>
      <w:r>
        <w:fldChar w:fldCharType="begin"/>
      </w:r>
      <w:r>
        <w:instrText xml:space="preserve"> PAGEREF _Toc20492 </w:instrText>
      </w:r>
      <w:r>
        <w:fldChar w:fldCharType="separate"/>
      </w:r>
      <w:r>
        <w:t>48</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_Toc16598 </w:instrText>
      </w:r>
      <w:r>
        <w:rPr>
          <w:rFonts w:hint="eastAsia" w:ascii="微软雅黑" w:hAnsi="微软雅黑" w:eastAsia="微软雅黑" w:cs="微软雅黑"/>
          <w:lang w:val="en-US" w:eastAsia="zh-CN"/>
        </w:rPr>
        <w:fldChar w:fldCharType="separate"/>
      </w:r>
      <w:r>
        <w:rPr>
          <w:rFonts w:hint="eastAsia"/>
          <w:lang w:val="en-US" w:eastAsia="zh-CN"/>
        </w:rPr>
        <w:t>4.5.1 入场记录查询</w:t>
      </w:r>
      <w:r>
        <w:tab/>
      </w:r>
      <w:r>
        <w:fldChar w:fldCharType="begin"/>
      </w:r>
      <w:r>
        <w:instrText xml:space="preserve"> PAGEREF _Toc16598 </w:instrText>
      </w:r>
      <w:r>
        <w:fldChar w:fldCharType="separate"/>
      </w:r>
      <w:r>
        <w:t>48</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_Toc5911 </w:instrText>
      </w:r>
      <w:r>
        <w:rPr>
          <w:rFonts w:hint="eastAsia" w:ascii="微软雅黑" w:hAnsi="微软雅黑" w:eastAsia="微软雅黑" w:cs="微软雅黑"/>
          <w:lang w:val="en-US" w:eastAsia="zh-CN"/>
        </w:rPr>
        <w:fldChar w:fldCharType="separate"/>
      </w:r>
      <w:r>
        <w:rPr>
          <w:rFonts w:hint="eastAsia"/>
          <w:lang w:val="en-US" w:eastAsia="zh-CN"/>
        </w:rPr>
        <w:t>4.5.2 出场记录查询</w:t>
      </w:r>
      <w:r>
        <w:tab/>
      </w:r>
      <w:r>
        <w:fldChar w:fldCharType="begin"/>
      </w:r>
      <w:r>
        <w:instrText xml:space="preserve"> PAGEREF _Toc5911 </w:instrText>
      </w:r>
      <w:r>
        <w:fldChar w:fldCharType="separate"/>
      </w:r>
      <w:r>
        <w:t>49</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_Toc20135 </w:instrText>
      </w:r>
      <w:r>
        <w:rPr>
          <w:rFonts w:hint="eastAsia" w:ascii="微软雅黑" w:hAnsi="微软雅黑" w:eastAsia="微软雅黑" w:cs="微软雅黑"/>
          <w:lang w:val="en-US" w:eastAsia="zh-CN"/>
        </w:rPr>
        <w:fldChar w:fldCharType="separate"/>
      </w:r>
      <w:r>
        <w:rPr>
          <w:rFonts w:hint="eastAsia"/>
          <w:lang w:val="en-US" w:eastAsia="zh-CN"/>
        </w:rPr>
        <w:t>4.5.3 收费记录查询</w:t>
      </w:r>
      <w:r>
        <w:tab/>
      </w:r>
      <w:r>
        <w:fldChar w:fldCharType="begin"/>
      </w:r>
      <w:r>
        <w:instrText xml:space="preserve"> PAGEREF _Toc20135 </w:instrText>
      </w:r>
      <w:r>
        <w:fldChar w:fldCharType="separate"/>
      </w:r>
      <w:r>
        <w:t>49</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_Toc7281 </w:instrText>
      </w:r>
      <w:r>
        <w:rPr>
          <w:rFonts w:hint="eastAsia" w:ascii="微软雅黑" w:hAnsi="微软雅黑" w:eastAsia="微软雅黑" w:cs="微软雅黑"/>
          <w:lang w:val="en-US" w:eastAsia="zh-CN"/>
        </w:rPr>
        <w:fldChar w:fldCharType="separate"/>
      </w:r>
      <w:r>
        <w:rPr>
          <w:rFonts w:hint="eastAsia"/>
          <w:lang w:val="en-US" w:eastAsia="zh-CN"/>
        </w:rPr>
        <w:t>4.5.4 网络订单查询</w:t>
      </w:r>
      <w:r>
        <w:tab/>
      </w:r>
      <w:r>
        <w:fldChar w:fldCharType="begin"/>
      </w:r>
      <w:r>
        <w:instrText xml:space="preserve"> PAGEREF _Toc7281 </w:instrText>
      </w:r>
      <w:r>
        <w:fldChar w:fldCharType="separate"/>
      </w:r>
      <w:r>
        <w:t>50</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_Toc21716 </w:instrText>
      </w:r>
      <w:r>
        <w:rPr>
          <w:rFonts w:hint="eastAsia" w:ascii="微软雅黑" w:hAnsi="微软雅黑" w:eastAsia="微软雅黑" w:cs="微软雅黑"/>
          <w:lang w:val="en-US" w:eastAsia="zh-CN"/>
        </w:rPr>
        <w:fldChar w:fldCharType="separate"/>
      </w:r>
      <w:r>
        <w:rPr>
          <w:rFonts w:hint="eastAsia"/>
          <w:lang w:val="en-US" w:eastAsia="zh-CN"/>
        </w:rPr>
        <w:t>4.5.5延期记录查询</w:t>
      </w:r>
      <w:r>
        <w:tab/>
      </w:r>
      <w:r>
        <w:fldChar w:fldCharType="begin"/>
      </w:r>
      <w:r>
        <w:instrText xml:space="preserve"> PAGEREF _Toc21716 </w:instrText>
      </w:r>
      <w:r>
        <w:fldChar w:fldCharType="separate"/>
      </w:r>
      <w:r>
        <w:t>51</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_Toc22799 </w:instrText>
      </w:r>
      <w:r>
        <w:rPr>
          <w:rFonts w:hint="eastAsia" w:ascii="微软雅黑" w:hAnsi="微软雅黑" w:eastAsia="微软雅黑" w:cs="微软雅黑"/>
          <w:lang w:val="en-US" w:eastAsia="zh-CN"/>
        </w:rPr>
        <w:fldChar w:fldCharType="separate"/>
      </w:r>
      <w:r>
        <w:rPr>
          <w:rFonts w:hint="eastAsia"/>
          <w:lang w:val="en-US" w:eastAsia="zh-CN"/>
        </w:rPr>
        <w:t>4.5.6 编辑记录查询</w:t>
      </w:r>
      <w:r>
        <w:tab/>
      </w:r>
      <w:r>
        <w:fldChar w:fldCharType="begin"/>
      </w:r>
      <w:r>
        <w:instrText xml:space="preserve"> PAGEREF _Toc22799 </w:instrText>
      </w:r>
      <w:r>
        <w:fldChar w:fldCharType="separate"/>
      </w:r>
      <w:r>
        <w:t>51</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_Toc156 </w:instrText>
      </w:r>
      <w:r>
        <w:rPr>
          <w:rFonts w:hint="eastAsia" w:ascii="微软雅黑" w:hAnsi="微软雅黑" w:eastAsia="微软雅黑" w:cs="微软雅黑"/>
          <w:lang w:val="en-US" w:eastAsia="zh-CN"/>
        </w:rPr>
        <w:fldChar w:fldCharType="separate"/>
      </w:r>
      <w:r>
        <w:rPr>
          <w:rFonts w:hint="eastAsia"/>
          <w:lang w:val="en-US" w:eastAsia="zh-CN"/>
        </w:rPr>
        <w:t>4.5.7 闪付记录查询</w:t>
      </w:r>
      <w:r>
        <w:tab/>
      </w:r>
      <w:r>
        <w:fldChar w:fldCharType="begin"/>
      </w:r>
      <w:r>
        <w:instrText xml:space="preserve"> PAGEREF _Toc156 </w:instrText>
      </w:r>
      <w:r>
        <w:fldChar w:fldCharType="separate"/>
      </w:r>
      <w:r>
        <w:t>52</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_Toc2534 </w:instrText>
      </w:r>
      <w:r>
        <w:rPr>
          <w:rFonts w:hint="eastAsia" w:ascii="微软雅黑" w:hAnsi="微软雅黑" w:eastAsia="微软雅黑" w:cs="微软雅黑"/>
          <w:lang w:val="en-US" w:eastAsia="zh-CN"/>
        </w:rPr>
        <w:fldChar w:fldCharType="separate"/>
      </w:r>
      <w:r>
        <w:rPr>
          <w:rFonts w:hint="eastAsia"/>
          <w:lang w:val="en-US" w:eastAsia="zh-CN"/>
        </w:rPr>
        <w:t>4.5.8 强制出场记录查询</w:t>
      </w:r>
      <w:r>
        <w:tab/>
      </w:r>
      <w:r>
        <w:fldChar w:fldCharType="begin"/>
      </w:r>
      <w:r>
        <w:instrText xml:space="preserve"> PAGEREF _Toc2534 </w:instrText>
      </w:r>
      <w:r>
        <w:fldChar w:fldCharType="separate"/>
      </w:r>
      <w:r>
        <w:t>52</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_Toc22565 </w:instrText>
      </w:r>
      <w:r>
        <w:rPr>
          <w:rFonts w:hint="eastAsia" w:ascii="微软雅黑" w:hAnsi="微软雅黑" w:eastAsia="微软雅黑" w:cs="微软雅黑"/>
          <w:lang w:val="en-US" w:eastAsia="zh-CN"/>
        </w:rPr>
        <w:fldChar w:fldCharType="separate"/>
      </w:r>
      <w:r>
        <w:rPr>
          <w:rFonts w:hint="eastAsia"/>
          <w:lang w:val="en-US" w:eastAsia="zh-CN"/>
        </w:rPr>
        <w:t>4.5.9 车位延期记录</w:t>
      </w:r>
      <w:r>
        <w:tab/>
      </w:r>
      <w:r>
        <w:fldChar w:fldCharType="begin"/>
      </w:r>
      <w:r>
        <w:instrText xml:space="preserve"> PAGEREF _Toc22565 </w:instrText>
      </w:r>
      <w:r>
        <w:fldChar w:fldCharType="separate"/>
      </w:r>
      <w:r>
        <w:t>52</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_Toc12616 </w:instrText>
      </w:r>
      <w:r>
        <w:rPr>
          <w:rFonts w:hint="eastAsia" w:ascii="微软雅黑" w:hAnsi="微软雅黑" w:eastAsia="微软雅黑" w:cs="微软雅黑"/>
          <w:lang w:val="en-US" w:eastAsia="zh-CN"/>
        </w:rPr>
        <w:fldChar w:fldCharType="separate"/>
      </w:r>
      <w:r>
        <w:rPr>
          <w:rFonts w:hint="eastAsia"/>
          <w:lang w:val="en-US" w:eastAsia="zh-CN"/>
        </w:rPr>
        <w:t>4.5.10 充值记录查询</w:t>
      </w:r>
      <w:r>
        <w:tab/>
      </w:r>
      <w:r>
        <w:fldChar w:fldCharType="begin"/>
      </w:r>
      <w:r>
        <w:instrText xml:space="preserve"> PAGEREF _Toc12616 </w:instrText>
      </w:r>
      <w:r>
        <w:fldChar w:fldCharType="separate"/>
      </w:r>
      <w:r>
        <w:t>53</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_Toc5040 </w:instrText>
      </w:r>
      <w:r>
        <w:rPr>
          <w:rFonts w:hint="eastAsia" w:ascii="微软雅黑" w:hAnsi="微软雅黑" w:eastAsia="微软雅黑" w:cs="微软雅黑"/>
          <w:lang w:val="en-US" w:eastAsia="zh-CN"/>
        </w:rPr>
        <w:fldChar w:fldCharType="separate"/>
      </w:r>
      <w:r>
        <w:rPr>
          <w:rFonts w:hint="eastAsia"/>
          <w:lang w:val="en-US" w:eastAsia="zh-CN"/>
        </w:rPr>
        <w:t>4.5.11 值班员记录查询</w:t>
      </w:r>
      <w:r>
        <w:tab/>
      </w:r>
      <w:r>
        <w:fldChar w:fldCharType="begin"/>
      </w:r>
      <w:r>
        <w:instrText xml:space="preserve"> PAGEREF _Toc5040 </w:instrText>
      </w:r>
      <w:r>
        <w:fldChar w:fldCharType="separate"/>
      </w:r>
      <w:r>
        <w:t>53</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_Toc14004 </w:instrText>
      </w:r>
      <w:r>
        <w:rPr>
          <w:rFonts w:hint="eastAsia" w:ascii="微软雅黑" w:hAnsi="微软雅黑" w:eastAsia="微软雅黑" w:cs="微软雅黑"/>
          <w:lang w:val="en-US" w:eastAsia="zh-CN"/>
        </w:rPr>
        <w:fldChar w:fldCharType="separate"/>
      </w:r>
      <w:r>
        <w:rPr>
          <w:rFonts w:hint="eastAsia"/>
          <w:lang w:val="en-US" w:eastAsia="zh-CN"/>
        </w:rPr>
        <w:t>4.5.12  开闸记录查询</w:t>
      </w:r>
      <w:r>
        <w:tab/>
      </w:r>
      <w:r>
        <w:fldChar w:fldCharType="begin"/>
      </w:r>
      <w:r>
        <w:instrText xml:space="preserve"> PAGEREF _Toc14004 </w:instrText>
      </w:r>
      <w:r>
        <w:fldChar w:fldCharType="separate"/>
      </w:r>
      <w:r>
        <w:t>54</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_Toc29666 </w:instrText>
      </w:r>
      <w:r>
        <w:rPr>
          <w:rFonts w:hint="eastAsia" w:ascii="微软雅黑" w:hAnsi="微软雅黑" w:eastAsia="微软雅黑" w:cs="微软雅黑"/>
          <w:lang w:val="en-US" w:eastAsia="zh-CN"/>
        </w:rPr>
        <w:fldChar w:fldCharType="separate"/>
      </w:r>
      <w:r>
        <w:rPr>
          <w:rFonts w:hint="eastAsia"/>
          <w:lang w:val="en-US" w:eastAsia="zh-CN"/>
        </w:rPr>
        <w:t>4.5.13 预缴费记录</w:t>
      </w:r>
      <w:r>
        <w:tab/>
      </w:r>
      <w:r>
        <w:fldChar w:fldCharType="begin"/>
      </w:r>
      <w:r>
        <w:instrText xml:space="preserve"> PAGEREF _Toc29666 </w:instrText>
      </w:r>
      <w:r>
        <w:fldChar w:fldCharType="separate"/>
      </w:r>
      <w:r>
        <w:t>54</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_Toc31449 </w:instrText>
      </w:r>
      <w:r>
        <w:rPr>
          <w:rFonts w:hint="eastAsia" w:ascii="微软雅黑" w:hAnsi="微软雅黑" w:eastAsia="微软雅黑" w:cs="微软雅黑"/>
          <w:lang w:val="en-US" w:eastAsia="zh-CN"/>
        </w:rPr>
        <w:fldChar w:fldCharType="separate"/>
      </w:r>
      <w:r>
        <w:rPr>
          <w:rFonts w:hint="eastAsia"/>
          <w:lang w:val="en-US" w:eastAsia="zh-CN"/>
        </w:rPr>
        <w:t>4.5.14 套餐购买记录查询</w:t>
      </w:r>
      <w:r>
        <w:tab/>
      </w:r>
      <w:r>
        <w:fldChar w:fldCharType="begin"/>
      </w:r>
      <w:r>
        <w:instrText xml:space="preserve"> PAGEREF _Toc31449 </w:instrText>
      </w:r>
      <w:r>
        <w:fldChar w:fldCharType="separate"/>
      </w:r>
      <w:r>
        <w:t>55</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_Toc22241 </w:instrText>
      </w:r>
      <w:r>
        <w:rPr>
          <w:rFonts w:hint="eastAsia" w:ascii="微软雅黑" w:hAnsi="微软雅黑" w:eastAsia="微软雅黑" w:cs="微软雅黑"/>
          <w:lang w:val="en-US" w:eastAsia="zh-CN"/>
        </w:rPr>
        <w:fldChar w:fldCharType="separate"/>
      </w:r>
      <w:r>
        <w:rPr>
          <w:rFonts w:hint="eastAsia"/>
          <w:lang w:val="en-US" w:eastAsia="zh-CN"/>
        </w:rPr>
        <w:t>4.5.15 微信分账记录</w:t>
      </w:r>
      <w:r>
        <w:tab/>
      </w:r>
      <w:r>
        <w:fldChar w:fldCharType="begin"/>
      </w:r>
      <w:r>
        <w:instrText xml:space="preserve"> PAGEREF _Toc22241 </w:instrText>
      </w:r>
      <w:r>
        <w:fldChar w:fldCharType="separate"/>
      </w:r>
      <w:r>
        <w:t>55</w:t>
      </w:r>
      <w:r>
        <w:fldChar w:fldCharType="end"/>
      </w:r>
      <w:r>
        <w:rPr>
          <w:rFonts w:hint="eastAsia" w:ascii="微软雅黑" w:hAnsi="微软雅黑" w:eastAsia="微软雅黑" w:cs="微软雅黑"/>
          <w:lang w:val="en-US" w:eastAsia="zh-CN"/>
        </w:rPr>
        <w:fldChar w:fldCharType="end"/>
      </w:r>
    </w:p>
    <w:p>
      <w:pPr>
        <w:pStyle w:val="12"/>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_Toc10925 </w:instrText>
      </w:r>
      <w:r>
        <w:rPr>
          <w:rFonts w:hint="eastAsia" w:ascii="微软雅黑" w:hAnsi="微软雅黑" w:eastAsia="微软雅黑" w:cs="微软雅黑"/>
          <w:lang w:val="en-US" w:eastAsia="zh-CN"/>
        </w:rPr>
        <w:fldChar w:fldCharType="separate"/>
      </w:r>
      <w:r>
        <w:rPr>
          <w:rFonts w:hint="eastAsia"/>
          <w:lang w:val="en-US" w:eastAsia="zh-CN"/>
        </w:rPr>
        <w:t>4.6 报表统计</w:t>
      </w:r>
      <w:r>
        <w:tab/>
      </w:r>
      <w:r>
        <w:fldChar w:fldCharType="begin"/>
      </w:r>
      <w:r>
        <w:instrText xml:space="preserve"> PAGEREF _Toc10925 </w:instrText>
      </w:r>
      <w:r>
        <w:fldChar w:fldCharType="separate"/>
      </w:r>
      <w:r>
        <w:t>56</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_Toc1936 </w:instrText>
      </w:r>
      <w:r>
        <w:rPr>
          <w:rFonts w:hint="eastAsia" w:ascii="微软雅黑" w:hAnsi="微软雅黑" w:eastAsia="微软雅黑" w:cs="微软雅黑"/>
          <w:lang w:val="en-US" w:eastAsia="zh-CN"/>
        </w:rPr>
        <w:fldChar w:fldCharType="separate"/>
      </w:r>
      <w:r>
        <w:rPr>
          <w:rFonts w:hint="eastAsia"/>
          <w:lang w:val="en-US" w:eastAsia="zh-CN"/>
        </w:rPr>
        <w:t>4.6.1 每日报表</w:t>
      </w:r>
      <w:r>
        <w:tab/>
      </w:r>
      <w:r>
        <w:fldChar w:fldCharType="begin"/>
      </w:r>
      <w:r>
        <w:instrText xml:space="preserve"> PAGEREF _Toc1936 </w:instrText>
      </w:r>
      <w:r>
        <w:fldChar w:fldCharType="separate"/>
      </w:r>
      <w:r>
        <w:t>56</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_Toc30789 </w:instrText>
      </w:r>
      <w:r>
        <w:rPr>
          <w:rFonts w:hint="eastAsia" w:ascii="微软雅黑" w:hAnsi="微软雅黑" w:eastAsia="微软雅黑" w:cs="微软雅黑"/>
          <w:lang w:val="en-US" w:eastAsia="zh-CN"/>
        </w:rPr>
        <w:fldChar w:fldCharType="separate"/>
      </w:r>
      <w:r>
        <w:rPr>
          <w:rFonts w:hint="eastAsia"/>
          <w:lang w:val="en-US" w:eastAsia="zh-CN"/>
        </w:rPr>
        <w:t>4.6.2 每月报表</w:t>
      </w:r>
      <w:r>
        <w:tab/>
      </w:r>
      <w:r>
        <w:fldChar w:fldCharType="begin"/>
      </w:r>
      <w:r>
        <w:instrText xml:space="preserve"> PAGEREF _Toc30789 </w:instrText>
      </w:r>
      <w:r>
        <w:fldChar w:fldCharType="separate"/>
      </w:r>
      <w:r>
        <w:t>56</w:t>
      </w:r>
      <w:r>
        <w:fldChar w:fldCharType="end"/>
      </w:r>
      <w:r>
        <w:rPr>
          <w:rFonts w:hint="eastAsia" w:ascii="微软雅黑" w:hAnsi="微软雅黑" w:eastAsia="微软雅黑" w:cs="微软雅黑"/>
          <w:lang w:val="en-US" w:eastAsia="zh-CN"/>
        </w:rPr>
        <w:fldChar w:fldCharType="end"/>
      </w:r>
    </w:p>
    <w:p>
      <w:pPr>
        <w:pStyle w:val="7"/>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_Toc8062 </w:instrText>
      </w:r>
      <w:r>
        <w:rPr>
          <w:rFonts w:hint="eastAsia" w:ascii="微软雅黑" w:hAnsi="微软雅黑" w:eastAsia="微软雅黑" w:cs="微软雅黑"/>
          <w:lang w:val="en-US" w:eastAsia="zh-CN"/>
        </w:rPr>
        <w:fldChar w:fldCharType="separate"/>
      </w:r>
      <w:r>
        <w:rPr>
          <w:rFonts w:hint="eastAsia"/>
          <w:lang w:val="en-US" w:eastAsia="zh-CN"/>
        </w:rPr>
        <w:t>4.6.3 车流量统计</w:t>
      </w:r>
      <w:r>
        <w:tab/>
      </w:r>
      <w:r>
        <w:fldChar w:fldCharType="begin"/>
      </w:r>
      <w:r>
        <w:instrText xml:space="preserve"> PAGEREF _Toc8062 </w:instrText>
      </w:r>
      <w:r>
        <w:fldChar w:fldCharType="separate"/>
      </w:r>
      <w:r>
        <w:t>57</w:t>
      </w:r>
      <w:r>
        <w:fldChar w:fldCharType="end"/>
      </w:r>
      <w:r>
        <w:rPr>
          <w:rFonts w:hint="eastAsia" w:ascii="微软雅黑" w:hAnsi="微软雅黑" w:eastAsia="微软雅黑" w:cs="微软雅黑"/>
          <w:lang w:val="en-US" w:eastAsia="zh-CN"/>
        </w:rPr>
        <w:fldChar w:fldCharType="end"/>
      </w:r>
    </w:p>
    <w:p>
      <w:pPr>
        <w:pStyle w:val="10"/>
        <w:tabs>
          <w:tab w:val="right" w:leader="dot" w:pos="10466"/>
        </w:tabs>
      </w:pPr>
      <w:r>
        <w:rPr>
          <w:rFonts w:hint="eastAsia" w:ascii="微软雅黑" w:hAnsi="微软雅黑" w:eastAsia="微软雅黑" w:cs="微软雅黑"/>
          <w:lang w:val="en-US" w:eastAsia="zh-CN"/>
        </w:rPr>
        <w:fldChar w:fldCharType="begin"/>
      </w:r>
      <w:r>
        <w:rPr>
          <w:rFonts w:hint="eastAsia" w:ascii="微软雅黑" w:hAnsi="微软雅黑" w:eastAsia="微软雅黑" w:cs="微软雅黑"/>
          <w:lang w:val="en-US" w:eastAsia="zh-CN"/>
        </w:rPr>
        <w:instrText xml:space="preserve"> HYPERLINK \l _Toc20345 </w:instrText>
      </w:r>
      <w:r>
        <w:rPr>
          <w:rFonts w:hint="eastAsia" w:ascii="微软雅黑" w:hAnsi="微软雅黑" w:eastAsia="微软雅黑" w:cs="微软雅黑"/>
          <w:lang w:val="en-US" w:eastAsia="zh-CN"/>
        </w:rPr>
        <w:fldChar w:fldCharType="separate"/>
      </w:r>
      <w:r>
        <w:rPr>
          <w:rFonts w:hint="eastAsia"/>
          <w:lang w:eastAsia="zh-CN"/>
        </w:rPr>
        <w:t>五、常见问题处理</w:t>
      </w:r>
      <w:r>
        <w:tab/>
      </w:r>
      <w:r>
        <w:fldChar w:fldCharType="begin"/>
      </w:r>
      <w:r>
        <w:instrText xml:space="preserve"> PAGEREF _Toc20345 </w:instrText>
      </w:r>
      <w:r>
        <w:fldChar w:fldCharType="separate"/>
      </w:r>
      <w:r>
        <w:t>57</w:t>
      </w:r>
      <w:r>
        <w:fldChar w:fldCharType="end"/>
      </w:r>
      <w:r>
        <w:rPr>
          <w:rFonts w:hint="eastAsia" w:ascii="微软雅黑" w:hAnsi="微软雅黑" w:eastAsia="微软雅黑" w:cs="微软雅黑"/>
          <w:lang w:val="en-US" w:eastAsia="zh-CN"/>
        </w:rPr>
        <w:fldChar w:fldCharType="end"/>
      </w:r>
    </w:p>
    <w:p>
      <w:pPr>
        <w:rPr>
          <w:rFonts w:hint="eastAsia"/>
          <w:lang w:val="en-US" w:eastAsia="zh-CN"/>
        </w:rPr>
        <w:sectPr>
          <w:footerReference r:id="rId4" w:type="default"/>
          <w:pgSz w:w="11906" w:h="16838"/>
          <w:pgMar w:top="720" w:right="720" w:bottom="720" w:left="720" w:header="283" w:footer="425" w:gutter="0"/>
          <w:pgNumType w:fmt="decimal" w:start="1"/>
          <w:cols w:space="0" w:num="1"/>
          <w:rtlGutter w:val="0"/>
          <w:docGrid w:type="lines" w:linePitch="312" w:charSpace="0"/>
        </w:sectPr>
      </w:pPr>
      <w:r>
        <w:rPr>
          <w:rFonts w:hint="eastAsia" w:ascii="微软雅黑" w:hAnsi="微软雅黑" w:eastAsia="微软雅黑" w:cs="微软雅黑"/>
          <w:lang w:val="en-US" w:eastAsia="zh-CN"/>
        </w:rPr>
        <w:fldChar w:fldCharType="end"/>
      </w:r>
    </w:p>
    <w:p>
      <w:pPr>
        <w:pStyle w:val="2"/>
        <w:numPr>
          <w:ilvl w:val="0"/>
          <w:numId w:val="1"/>
        </w:numPr>
        <w:bidi w:val="0"/>
        <w:rPr>
          <w:rFonts w:hint="eastAsia"/>
          <w:lang w:val="en-US" w:eastAsia="zh-CN"/>
        </w:rPr>
      </w:pPr>
      <w:bookmarkStart w:id="2" w:name="_Toc6133"/>
      <w:r>
        <w:rPr>
          <w:rFonts w:hint="eastAsia"/>
          <w:lang w:val="en-US" w:eastAsia="zh-CN"/>
        </w:rPr>
        <w:t>系统概述</w:t>
      </w:r>
      <w:bookmarkEnd w:id="2"/>
    </w:p>
    <w:p>
      <w:pPr>
        <w:pStyle w:val="23"/>
        <w:pageBreakBefore w:val="0"/>
        <w:widowControl/>
        <w:shd w:val="clear" w:color="auto" w:fill="FFFFFF"/>
        <w:kinsoku/>
        <w:wordWrap/>
        <w:overflowPunct/>
        <w:topLinePunct w:val="0"/>
        <w:autoSpaceDE/>
        <w:autoSpaceDN/>
        <w:bidi w:val="0"/>
        <w:adjustRightInd/>
        <w:snapToGrid/>
        <w:spacing w:beforeAutospacing="0" w:afterAutospacing="0" w:line="312" w:lineRule="auto"/>
        <w:ind w:left="420" w:leftChars="0"/>
        <w:jc w:val="left"/>
        <w:textAlignment w:val="auto"/>
        <w:rPr>
          <w:rFonts w:hint="eastAsia" w:ascii="微软雅黑" w:hAnsi="微软雅黑" w:eastAsia="微软雅黑" w:cs="微软雅黑"/>
          <w:color w:val="000000"/>
          <w:kern w:val="0"/>
          <w:sz w:val="18"/>
          <w:szCs w:val="18"/>
        </w:rPr>
      </w:pPr>
      <w:r>
        <w:rPr>
          <w:rFonts w:hint="eastAsia" w:ascii="微软雅黑" w:hAnsi="微软雅黑" w:eastAsia="微软雅黑" w:cs="微软雅黑"/>
          <w:color w:val="000000"/>
          <w:kern w:val="0"/>
          <w:sz w:val="18"/>
          <w:szCs w:val="18"/>
        </w:rPr>
        <w:t>车牌号码识别简称车牌识别，也称作车牌号识别或车辆牌照识别或车辆号牌识别，是计算机视频图像识别技术在车辆牌照识别中的一种应用，即从图像信息中将车牌号码提取并识别出来。车辆号码识别是智能交通系统中一项很重要的技术，可广泛应用于各类有专属号码的交通工具上，如：汽车、火车、非机车辆等。</w:t>
      </w:r>
    </w:p>
    <w:p>
      <w:pPr>
        <w:pStyle w:val="23"/>
        <w:pageBreakBefore w:val="0"/>
        <w:widowControl/>
        <w:shd w:val="clear" w:color="auto" w:fill="FFFFFF"/>
        <w:kinsoku/>
        <w:wordWrap/>
        <w:overflowPunct/>
        <w:topLinePunct w:val="0"/>
        <w:autoSpaceDE/>
        <w:autoSpaceDN/>
        <w:bidi w:val="0"/>
        <w:adjustRightInd/>
        <w:snapToGrid/>
        <w:spacing w:beforeAutospacing="0" w:afterAutospacing="0" w:line="312" w:lineRule="auto"/>
        <w:ind w:left="420" w:leftChars="200" w:firstLine="480"/>
        <w:jc w:val="left"/>
        <w:textAlignment w:val="auto"/>
        <w:rPr>
          <w:rFonts w:hint="eastAsia" w:ascii="微软雅黑" w:hAnsi="微软雅黑" w:eastAsia="微软雅黑" w:cs="微软雅黑"/>
          <w:color w:val="000000"/>
          <w:kern w:val="0"/>
          <w:sz w:val="18"/>
          <w:szCs w:val="18"/>
        </w:rPr>
      </w:pPr>
      <w:r>
        <w:rPr>
          <w:rFonts w:hint="eastAsia" w:ascii="微软雅黑" w:hAnsi="微软雅黑" w:eastAsia="微软雅黑" w:cs="微软雅黑"/>
          <w:color w:val="000000"/>
          <w:kern w:val="0"/>
          <w:sz w:val="18"/>
          <w:szCs w:val="18"/>
        </w:rPr>
        <w:t>车辆号码识别已经取得了广泛的应用，如电子警察、公安卡口、高速公路测速与收费、停车场管理、天网监控、专车专停管理等，特别是在电子警察和公安卡口以及高速公路等领域，基本都已具备了车牌识别功能。停车场自2012年始在中国也进入了广泛应用阶段，截止2013年底预估已达到10%的覆盖率，天网监控和专车专停的应用才刚刚起步。</w:t>
      </w:r>
    </w:p>
    <w:p>
      <w:pPr>
        <w:pStyle w:val="23"/>
        <w:pageBreakBefore w:val="0"/>
        <w:widowControl/>
        <w:shd w:val="clear" w:color="auto" w:fill="FFFFFF"/>
        <w:kinsoku/>
        <w:wordWrap/>
        <w:overflowPunct/>
        <w:topLinePunct w:val="0"/>
        <w:autoSpaceDE/>
        <w:autoSpaceDN/>
        <w:bidi w:val="0"/>
        <w:adjustRightInd/>
        <w:snapToGrid/>
        <w:spacing w:beforeAutospacing="0" w:afterAutospacing="0" w:line="312" w:lineRule="auto"/>
        <w:ind w:left="420" w:leftChars="200" w:firstLine="480"/>
        <w:jc w:val="left"/>
        <w:textAlignment w:val="auto"/>
        <w:rPr>
          <w:rFonts w:hint="eastAsia" w:ascii="微软雅黑" w:hAnsi="微软雅黑" w:eastAsia="微软雅黑" w:cs="微软雅黑"/>
          <w:color w:val="000000"/>
          <w:kern w:val="0"/>
          <w:sz w:val="18"/>
          <w:szCs w:val="18"/>
        </w:rPr>
      </w:pPr>
      <w:r>
        <w:rPr>
          <w:rFonts w:hint="eastAsia" w:ascii="微软雅黑" w:hAnsi="微软雅黑" w:eastAsia="微软雅黑" w:cs="微软雅黑"/>
          <w:color w:val="000000"/>
          <w:kern w:val="0"/>
          <w:sz w:val="18"/>
          <w:szCs w:val="18"/>
        </w:rPr>
        <w:t>车牌号码识别的大致原理如下：分为图像采集、车牌定位、字符分割、字符识别四大模块，再用软件编程来实现每一个部分，最后识别出牌照，输出车牌号码等相关信息。</w:t>
      </w:r>
    </w:p>
    <w:p>
      <w:pPr>
        <w:pStyle w:val="23"/>
        <w:pageBreakBefore w:val="0"/>
        <w:kinsoku/>
        <w:wordWrap/>
        <w:overflowPunct/>
        <w:topLinePunct w:val="0"/>
        <w:autoSpaceDE/>
        <w:autoSpaceDN/>
        <w:bidi w:val="0"/>
        <w:adjustRightInd/>
        <w:snapToGrid/>
        <w:spacing w:beforeAutospacing="0" w:afterAutospacing="0" w:line="312" w:lineRule="auto"/>
        <w:ind w:left="420" w:leftChars="200" w:firstLine="480"/>
        <w:textAlignment w:val="auto"/>
        <w:rPr>
          <w:rFonts w:hint="eastAsia" w:ascii="微软雅黑" w:hAnsi="微软雅黑" w:eastAsia="微软雅黑" w:cs="微软雅黑"/>
          <w:sz w:val="18"/>
          <w:szCs w:val="18"/>
        </w:rPr>
      </w:pPr>
      <w:r>
        <w:rPr>
          <w:rFonts w:hint="eastAsia" w:ascii="微软雅黑" w:hAnsi="微软雅黑" w:eastAsia="微软雅黑" w:cs="微软雅黑"/>
          <w:sz w:val="18"/>
          <w:szCs w:val="18"/>
        </w:rPr>
        <w:t>车牌识别一体摄像机是专门针对停车场行业，推出的基于嵌入式的智能高清车牌识别一体机产品，独家集车牌识别、摄像、前端储存、补光等一体，采用高清宽动态 CMOS 和 TI DSP，峰值计算能力高达 6.4Ghz。基于车牌自动曝光控制算法，成像优异。具有极佳性能、多功能、高适应性、强稳定性等特点，是停车场管理系统车牌识别功能的最佳应用形态。</w:t>
      </w:r>
    </w:p>
    <w:p>
      <w:pPr>
        <w:pStyle w:val="23"/>
        <w:pageBreakBefore w:val="0"/>
        <w:kinsoku/>
        <w:wordWrap/>
        <w:overflowPunct/>
        <w:topLinePunct w:val="0"/>
        <w:autoSpaceDE/>
        <w:autoSpaceDN/>
        <w:bidi w:val="0"/>
        <w:adjustRightInd/>
        <w:snapToGrid/>
        <w:spacing w:beforeAutospacing="0" w:afterAutospacing="0" w:line="312" w:lineRule="auto"/>
        <w:ind w:left="420" w:leftChars="200" w:firstLine="480"/>
        <w:textAlignment w:val="auto"/>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eastAsia="zh-CN"/>
        </w:rPr>
        <w:t>随着车牌识别技术的日趋完善，云技术的广泛应用及我国处于世界领先水平的</w:t>
      </w:r>
      <w:r>
        <w:rPr>
          <w:rFonts w:hint="eastAsia" w:ascii="微软雅黑" w:hAnsi="微软雅黑" w:eastAsia="微软雅黑" w:cs="微软雅黑"/>
          <w:sz w:val="18"/>
          <w:szCs w:val="18"/>
          <w:lang w:val="en-US" w:eastAsia="zh-CN"/>
        </w:rPr>
        <w:t>4G、5G技术，我司研发人员经过多年的辛苦耕耘，最终自研的基于云技术的智慧云停车管理系统，不仅具备传统停车系统的诸多优点，同时也解决了传统停车系统本地化管理的麻烦、本地服务器的收费漏洞、局域网组建的高成本、线下维护的低效率等弊端，是目前国内处于领先水平的停车管理系统。</w:t>
      </w:r>
    </w:p>
    <w:p>
      <w:pPr>
        <w:pStyle w:val="2"/>
        <w:numPr>
          <w:ilvl w:val="0"/>
          <w:numId w:val="1"/>
        </w:numPr>
        <w:bidi w:val="0"/>
        <w:rPr>
          <w:rFonts w:hint="eastAsia"/>
          <w:lang w:val="en-US" w:eastAsia="zh-CN"/>
        </w:rPr>
      </w:pPr>
      <w:bookmarkStart w:id="3" w:name="_Toc19220"/>
      <w:r>
        <w:rPr>
          <w:rFonts w:hint="eastAsia"/>
          <w:lang w:val="en-US" w:eastAsia="zh-CN"/>
        </w:rPr>
        <w:t>安装注意事项</w:t>
      </w:r>
      <w:bookmarkEnd w:id="3"/>
    </w:p>
    <w:p>
      <w:pPr>
        <w:numPr>
          <w:ilvl w:val="0"/>
          <w:numId w:val="0"/>
        </w:numPr>
        <w:ind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系统安装前，应先勘验现场，排除可能影响正常使用的不利因素，如果大角度影响识别率，路面破损影响切割线圈等不利因素，确定设备安装固定的最佳位置，以期设备安装后良好运行交付。</w:t>
      </w:r>
    </w:p>
    <w:p>
      <w:pPr>
        <w:pStyle w:val="3"/>
        <w:bidi w:val="0"/>
        <w:rPr>
          <w:rFonts w:hint="eastAsia"/>
          <w:lang w:eastAsia="zh-CN"/>
        </w:rPr>
      </w:pPr>
      <w:bookmarkStart w:id="4" w:name="_Toc416373913"/>
      <w:bookmarkStart w:id="5" w:name="_Toc418458799"/>
      <w:bookmarkStart w:id="6" w:name="_Toc446160412"/>
      <w:bookmarkStart w:id="7" w:name="_Toc446161030"/>
      <w:bookmarkStart w:id="8" w:name="_Toc13288"/>
      <w:bookmarkStart w:id="9" w:name="_Toc24793"/>
      <w:bookmarkStart w:id="10" w:name="_Toc31883_WPSOffice_Level2"/>
      <w:bookmarkStart w:id="11" w:name="_Toc467515071"/>
      <w:bookmarkStart w:id="12" w:name="_Toc457286648"/>
      <w:bookmarkStart w:id="13" w:name="_Toc20977"/>
      <w:r>
        <w:rPr>
          <w:rFonts w:hint="eastAsia"/>
          <w:lang w:val="en-US" w:eastAsia="zh-CN"/>
        </w:rPr>
        <w:t xml:space="preserve">2.1 </w:t>
      </w:r>
      <w:r>
        <w:rPr>
          <w:rFonts w:hint="eastAsia"/>
        </w:rPr>
        <w:t>计算机</w:t>
      </w:r>
      <w:bookmarkEnd w:id="4"/>
      <w:bookmarkEnd w:id="5"/>
      <w:bookmarkEnd w:id="6"/>
      <w:bookmarkEnd w:id="7"/>
      <w:bookmarkEnd w:id="8"/>
      <w:bookmarkEnd w:id="9"/>
      <w:bookmarkEnd w:id="10"/>
      <w:bookmarkEnd w:id="11"/>
      <w:bookmarkEnd w:id="12"/>
      <w:r>
        <w:rPr>
          <w:rFonts w:hint="eastAsia"/>
          <w:lang w:eastAsia="zh-CN"/>
        </w:rPr>
        <w:t>要求</w:t>
      </w:r>
      <w:bookmarkEnd w:id="13"/>
    </w:p>
    <w:p>
      <w:pPr>
        <w:pageBreakBefore w:val="0"/>
        <w:kinsoku/>
        <w:wordWrap/>
        <w:overflowPunct/>
        <w:topLinePunct w:val="0"/>
        <w:autoSpaceDE/>
        <w:autoSpaceDN/>
        <w:bidi w:val="0"/>
        <w:adjustRightInd/>
        <w:snapToGrid/>
        <w:spacing w:beforeAutospacing="0" w:afterAutospacing="0" w:line="312" w:lineRule="auto"/>
        <w:ind w:firstLine="420" w:firstLineChars="0"/>
        <w:textAlignment w:val="auto"/>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eastAsia="zh-CN"/>
        </w:rPr>
        <w:t>本系统是基于云技术实现的停车管理系统，免服务器，免软件安装。系统安装调试完成后，在任意一台联网的办公电脑或手机平板等移动端都可以使用账号登陆云平台，随时随地的对系统进行有效的监管。</w:t>
      </w:r>
    </w:p>
    <w:p>
      <w:pPr>
        <w:pStyle w:val="3"/>
        <w:bidi w:val="0"/>
        <w:rPr>
          <w:rFonts w:hint="eastAsia"/>
        </w:rPr>
      </w:pPr>
      <w:bookmarkStart w:id="14" w:name="_Toc418458800"/>
      <w:bookmarkStart w:id="15" w:name="_Toc4834"/>
      <w:bookmarkStart w:id="16" w:name="_Toc9049"/>
      <w:bookmarkStart w:id="17" w:name="_Toc16026"/>
      <w:bookmarkStart w:id="18" w:name="_Toc467515072"/>
      <w:bookmarkStart w:id="19" w:name="_Toc446160413"/>
      <w:bookmarkStart w:id="20" w:name="_Toc8733_WPSOffice_Level2"/>
      <w:bookmarkStart w:id="21" w:name="_Toc446161031"/>
      <w:bookmarkStart w:id="22" w:name="_Toc457286649"/>
      <w:bookmarkStart w:id="23" w:name="_Toc416373914"/>
      <w:r>
        <w:rPr>
          <w:rFonts w:hint="eastAsia"/>
          <w:lang w:val="en-US" w:eastAsia="zh-CN"/>
        </w:rPr>
        <w:t xml:space="preserve">2.2 </w:t>
      </w:r>
      <w:r>
        <w:rPr>
          <w:rFonts w:hint="eastAsia"/>
        </w:rPr>
        <w:t>现场安装位置最低要求尺寸</w:t>
      </w:r>
      <w:bookmarkEnd w:id="14"/>
      <w:bookmarkEnd w:id="15"/>
      <w:bookmarkEnd w:id="16"/>
      <w:bookmarkEnd w:id="17"/>
      <w:bookmarkEnd w:id="18"/>
      <w:bookmarkEnd w:id="19"/>
      <w:bookmarkEnd w:id="20"/>
      <w:bookmarkEnd w:id="21"/>
      <w:bookmarkEnd w:id="22"/>
      <w:bookmarkEnd w:id="23"/>
    </w:p>
    <w:p>
      <w:pPr>
        <w:pStyle w:val="4"/>
        <w:bidi w:val="0"/>
        <w:rPr>
          <w:rFonts w:hint="eastAsia"/>
        </w:rPr>
      </w:pPr>
      <w:bookmarkStart w:id="24" w:name="_Toc446160414"/>
      <w:bookmarkStart w:id="25" w:name="_Toc457286650"/>
      <w:bookmarkStart w:id="26" w:name="_Toc22874_WPSOffice_Level3"/>
      <w:bookmarkStart w:id="27" w:name="_Toc31399"/>
      <w:bookmarkStart w:id="28" w:name="_Toc446161032"/>
      <w:bookmarkStart w:id="29" w:name="_Toc467515073"/>
      <w:bookmarkStart w:id="30" w:name="_Toc418458801"/>
      <w:bookmarkStart w:id="31" w:name="_Toc416373915"/>
      <w:bookmarkStart w:id="32" w:name="_Toc27877"/>
      <w:r>
        <w:rPr>
          <w:rFonts w:hint="eastAsia"/>
          <w:lang w:val="en-US" w:eastAsia="zh-CN"/>
        </w:rPr>
        <w:t xml:space="preserve">2.2.1 </w:t>
      </w:r>
      <w:r>
        <w:rPr>
          <w:rFonts w:hint="eastAsia"/>
        </w:rPr>
        <w:t>车道长度测算</w:t>
      </w:r>
      <w:bookmarkEnd w:id="24"/>
      <w:bookmarkEnd w:id="25"/>
      <w:bookmarkEnd w:id="26"/>
      <w:bookmarkEnd w:id="27"/>
      <w:bookmarkEnd w:id="28"/>
      <w:bookmarkEnd w:id="29"/>
      <w:bookmarkEnd w:id="30"/>
      <w:bookmarkEnd w:id="31"/>
      <w:bookmarkEnd w:id="32"/>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1）车牌识别的最佳距离为4-5米，识别距离太近影响识别速度及抬杆速度，太远容易导致跟车问题。标准车道无弯角时确定车牌识别区在4-5米区间段内。示意图如下：</w:t>
      </w:r>
    </w:p>
    <w:p>
      <w:pPr>
        <w:pageBreakBefore w:val="0"/>
        <w:kinsoku/>
        <w:wordWrap/>
        <w:overflowPunct/>
        <w:topLinePunct w:val="0"/>
        <w:autoSpaceDE/>
        <w:autoSpaceDN/>
        <w:bidi w:val="0"/>
        <w:adjustRightInd/>
        <w:snapToGrid/>
        <w:spacing w:beforeAutospacing="0" w:afterAutospacing="0" w:line="312" w:lineRule="auto"/>
        <w:jc w:val="center"/>
        <w:textAlignment w:val="auto"/>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802765" cy="2481580"/>
            <wp:effectExtent l="0" t="0" r="6985" b="13970"/>
            <wp:docPr id="1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2"/>
                    <pic:cNvPicPr>
                      <a:picLocks noChangeAspect="1"/>
                    </pic:cNvPicPr>
                  </pic:nvPicPr>
                  <pic:blipFill>
                    <a:blip r:embed="rId7"/>
                    <a:srcRect l="25706" t="9435" r="17198" b="11792"/>
                    <a:stretch>
                      <a:fillRect/>
                    </a:stretch>
                  </pic:blipFill>
                  <pic:spPr>
                    <a:xfrm>
                      <a:off x="0" y="0"/>
                      <a:ext cx="1802765" cy="2481580"/>
                    </a:xfrm>
                    <a:prstGeom prst="rect">
                      <a:avLst/>
                    </a:prstGeom>
                    <a:noFill/>
                    <a:ln>
                      <a:noFill/>
                    </a:ln>
                  </pic:spPr>
                </pic:pic>
              </a:graphicData>
            </a:graphic>
          </wp:inline>
        </w:drawing>
      </w:r>
      <w:r>
        <w:rPr>
          <w:rFonts w:hint="eastAsia" w:ascii="宋体" w:hAnsi="宋体" w:eastAsia="宋体" w:cs="宋体"/>
          <w:sz w:val="21"/>
          <w:szCs w:val="21"/>
        </w:rPr>
        <w:drawing>
          <wp:inline distT="0" distB="0" distL="114300" distR="114300">
            <wp:extent cx="2235835" cy="2651760"/>
            <wp:effectExtent l="0" t="0" r="12065" b="15240"/>
            <wp:docPr id="1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
                    <pic:cNvPicPr>
                      <a:picLocks noChangeAspect="1"/>
                    </pic:cNvPicPr>
                  </pic:nvPicPr>
                  <pic:blipFill>
                    <a:blip r:embed="rId8"/>
                    <a:srcRect b="3247"/>
                    <a:stretch>
                      <a:fillRect/>
                    </a:stretch>
                  </pic:blipFill>
                  <pic:spPr>
                    <a:xfrm>
                      <a:off x="0" y="0"/>
                      <a:ext cx="2235835" cy="265176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beforeAutospacing="0" w:afterAutospacing="0" w:line="312" w:lineRule="auto"/>
        <w:ind w:left="1050" w:leftChars="500"/>
        <w:jc w:val="left"/>
        <w:textAlignment w:val="auto"/>
        <w:rPr>
          <w:rFonts w:hint="eastAsia" w:ascii="宋体" w:hAnsi="宋体" w:eastAsia="宋体" w:cs="宋体"/>
          <w:sz w:val="21"/>
          <w:szCs w:val="21"/>
          <w:lang w:val="en-US" w:eastAsia="zh-CN"/>
        </w:rPr>
      </w:pP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2）弯角过大时需要判断角度、车牌的平行度；判断车牌转正之后车牌识别的最佳识别距离为4-5米，最低要求识别距离不能小于3米，平行角度不能大于15度；斜面角度不能大于45度，否则将无法保证识别率。</w:t>
      </w:r>
    </w:p>
    <w:p>
      <w:pPr>
        <w:pageBreakBefore w:val="0"/>
        <w:kinsoku/>
        <w:wordWrap/>
        <w:overflowPunct/>
        <w:topLinePunct w:val="0"/>
        <w:autoSpaceDE/>
        <w:autoSpaceDN/>
        <w:bidi w:val="0"/>
        <w:adjustRightInd/>
        <w:snapToGrid/>
        <w:spacing w:beforeAutospacing="0" w:afterAutospacing="0" w:line="312" w:lineRule="auto"/>
        <w:jc w:val="center"/>
        <w:textAlignment w:val="auto"/>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3668395" cy="2502535"/>
            <wp:effectExtent l="0" t="0" r="8255" b="12065"/>
            <wp:docPr id="1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4"/>
                    <pic:cNvPicPr>
                      <a:picLocks noChangeAspect="1"/>
                    </pic:cNvPicPr>
                  </pic:nvPicPr>
                  <pic:blipFill>
                    <a:blip r:embed="rId9"/>
                    <a:srcRect l="11238" t="8241" r="11162" b="9378"/>
                    <a:stretch>
                      <a:fillRect/>
                    </a:stretch>
                  </pic:blipFill>
                  <pic:spPr>
                    <a:xfrm>
                      <a:off x="0" y="0"/>
                      <a:ext cx="3668395" cy="250253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beforeAutospacing="0" w:afterAutospacing="0" w:line="312" w:lineRule="auto"/>
        <w:jc w:val="center"/>
        <w:textAlignment w:val="auto"/>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3561715" cy="2396490"/>
            <wp:effectExtent l="0" t="0" r="635" b="3810"/>
            <wp:docPr id="1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5"/>
                    <pic:cNvPicPr>
                      <a:picLocks noChangeAspect="1"/>
                    </pic:cNvPicPr>
                  </pic:nvPicPr>
                  <pic:blipFill>
                    <a:blip r:embed="rId10"/>
                    <a:stretch>
                      <a:fillRect/>
                    </a:stretch>
                  </pic:blipFill>
                  <pic:spPr>
                    <a:xfrm>
                      <a:off x="0" y="0"/>
                      <a:ext cx="3561715" cy="2396490"/>
                    </a:xfrm>
                    <a:prstGeom prst="rect">
                      <a:avLst/>
                    </a:prstGeom>
                    <a:noFill/>
                    <a:ln>
                      <a:noFill/>
                    </a:ln>
                  </pic:spPr>
                </pic:pic>
              </a:graphicData>
            </a:graphic>
          </wp:inline>
        </w:drawing>
      </w:r>
    </w:p>
    <w:p>
      <w:pPr>
        <w:ind w:firstLine="420" w:firstLineChars="0"/>
        <w:rPr>
          <w:rFonts w:hint="eastAsia" w:ascii="微软雅黑" w:hAnsi="微软雅黑" w:eastAsia="微软雅黑" w:cs="微软雅黑"/>
          <w:sz w:val="18"/>
          <w:szCs w:val="18"/>
          <w:lang w:val="en-US" w:eastAsia="zh-CN"/>
        </w:rPr>
      </w:pPr>
      <w:bookmarkStart w:id="33" w:name="_Toc446160415"/>
      <w:bookmarkStart w:id="34" w:name="_Toc416373916"/>
      <w:bookmarkStart w:id="35" w:name="_Toc446161033"/>
      <w:bookmarkStart w:id="36" w:name="_Toc457286651"/>
      <w:bookmarkStart w:id="37" w:name="_Toc467515074"/>
      <w:bookmarkStart w:id="38" w:name="_Toc418458802"/>
      <w:bookmarkStart w:id="39" w:name="_Toc25920"/>
      <w:r>
        <w:rPr>
          <w:rFonts w:hint="eastAsia" w:ascii="微软雅黑" w:hAnsi="微软雅黑" w:eastAsia="微软雅黑" w:cs="微软雅黑"/>
          <w:sz w:val="18"/>
          <w:szCs w:val="18"/>
          <w:lang w:val="en-US" w:eastAsia="zh-CN"/>
        </w:rPr>
        <w:t>3）路面宽度限制</w:t>
      </w:r>
      <w:bookmarkEnd w:id="33"/>
      <w:bookmarkEnd w:id="34"/>
      <w:bookmarkEnd w:id="35"/>
      <w:bookmarkEnd w:id="36"/>
      <w:bookmarkEnd w:id="37"/>
      <w:bookmarkEnd w:id="38"/>
      <w:r>
        <w:rPr>
          <w:rFonts w:hint="eastAsia" w:ascii="微软雅黑" w:hAnsi="微软雅黑" w:eastAsia="微软雅黑" w:cs="微软雅黑"/>
          <w:sz w:val="18"/>
          <w:szCs w:val="18"/>
          <w:lang w:val="en-US" w:eastAsia="zh-CN"/>
        </w:rPr>
        <w:t>，识别距离为4-5米时，路面单个宽度不能超过4.5米。识别距离越短，可识别的宽度越小。当路面宽度超过4.5米时，需要增加隔离桩规划车道，以确保识别率。</w:t>
      </w:r>
      <w:bookmarkEnd w:id="39"/>
    </w:p>
    <w:p>
      <w:pPr>
        <w:pStyle w:val="23"/>
        <w:pageBreakBefore w:val="0"/>
        <w:kinsoku/>
        <w:wordWrap/>
        <w:overflowPunct/>
        <w:topLinePunct w:val="0"/>
        <w:autoSpaceDE/>
        <w:autoSpaceDN/>
        <w:bidi w:val="0"/>
        <w:adjustRightInd/>
        <w:snapToGrid/>
        <w:spacing w:beforeAutospacing="0" w:afterAutospacing="0" w:line="312" w:lineRule="auto"/>
        <w:ind w:left="42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4104640" cy="2189480"/>
            <wp:effectExtent l="0" t="0" r="10160" b="1270"/>
            <wp:docPr id="133" name="图片 16" descr="车牌识别路面宽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6" descr="车牌识别路面宽度.jpg"/>
                    <pic:cNvPicPr>
                      <a:picLocks noChangeAspect="1"/>
                    </pic:cNvPicPr>
                  </pic:nvPicPr>
                  <pic:blipFill>
                    <a:blip r:embed="rId11"/>
                    <a:stretch>
                      <a:fillRect/>
                    </a:stretch>
                  </pic:blipFill>
                  <pic:spPr>
                    <a:xfrm>
                      <a:off x="0" y="0"/>
                      <a:ext cx="4104640" cy="2189480"/>
                    </a:xfrm>
                    <a:prstGeom prst="rect">
                      <a:avLst/>
                    </a:prstGeom>
                    <a:noFill/>
                    <a:ln>
                      <a:noFill/>
                    </a:ln>
                  </pic:spPr>
                </pic:pic>
              </a:graphicData>
            </a:graphic>
          </wp:inline>
        </w:drawing>
      </w:r>
    </w:p>
    <w:p>
      <w:pPr>
        <w:pStyle w:val="23"/>
        <w:pageBreakBefore w:val="0"/>
        <w:kinsoku/>
        <w:wordWrap/>
        <w:overflowPunct/>
        <w:topLinePunct w:val="0"/>
        <w:autoSpaceDE/>
        <w:autoSpaceDN/>
        <w:bidi w:val="0"/>
        <w:adjustRightInd/>
        <w:snapToGrid/>
        <w:spacing w:beforeAutospacing="0" w:afterAutospacing="0" w:line="312" w:lineRule="auto"/>
        <w:ind w:left="420" w:firstLine="0" w:firstLineChars="0"/>
        <w:jc w:val="both"/>
        <w:textAlignment w:val="auto"/>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4）多方向来车时，如一台相机无法保证识别率时，应在合适位置增加辅助摄像机。</w:t>
      </w:r>
    </w:p>
    <w:p>
      <w:pPr>
        <w:pStyle w:val="3"/>
        <w:bidi w:val="0"/>
        <w:rPr>
          <w:rFonts w:hint="eastAsia"/>
          <w:lang w:val="en-US" w:eastAsia="zh-CN"/>
        </w:rPr>
      </w:pPr>
      <w:bookmarkStart w:id="40" w:name="_Toc416373917"/>
      <w:bookmarkStart w:id="41" w:name="_Toc28681"/>
      <w:bookmarkStart w:id="42" w:name="_Toc1656_WPSOffice_Level3"/>
      <w:bookmarkStart w:id="43" w:name="_Toc467515075"/>
      <w:bookmarkStart w:id="44" w:name="_Toc446160416"/>
      <w:bookmarkStart w:id="45" w:name="_Toc418458803"/>
      <w:bookmarkStart w:id="46" w:name="_Toc457286652"/>
      <w:bookmarkStart w:id="47" w:name="_Toc446161034"/>
      <w:bookmarkStart w:id="48" w:name="_Toc11542"/>
      <w:r>
        <w:rPr>
          <w:rFonts w:hint="eastAsia"/>
          <w:lang w:val="en-US" w:eastAsia="zh-CN"/>
        </w:rPr>
        <w:t>2.2 现场环境勘察</w:t>
      </w:r>
      <w:bookmarkEnd w:id="40"/>
      <w:bookmarkEnd w:id="41"/>
      <w:bookmarkEnd w:id="42"/>
      <w:bookmarkEnd w:id="43"/>
      <w:bookmarkEnd w:id="44"/>
      <w:bookmarkEnd w:id="45"/>
      <w:bookmarkEnd w:id="46"/>
      <w:bookmarkEnd w:id="47"/>
      <w:bookmarkEnd w:id="48"/>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1）勘验现场时，除了需要注意车道的长度和宽度，也需要注意可能会影响识别效果的现场环境，如水井盖、护栏等。需要切割地感线圈时，还需要考虑安装位置是否受强电、强磁场或者金属物质等的影响。</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drawing>
          <wp:inline distT="0" distB="0" distL="114300" distR="114300">
            <wp:extent cx="2577465" cy="948055"/>
            <wp:effectExtent l="0" t="0" r="13335" b="4445"/>
            <wp:docPr id="1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7"/>
                    <pic:cNvPicPr>
                      <a:picLocks noChangeAspect="1"/>
                    </pic:cNvPicPr>
                  </pic:nvPicPr>
                  <pic:blipFill>
                    <a:blip r:embed="rId12"/>
                    <a:stretch>
                      <a:fillRect/>
                    </a:stretch>
                  </pic:blipFill>
                  <pic:spPr>
                    <a:xfrm>
                      <a:off x="0" y="0"/>
                      <a:ext cx="2577465" cy="948055"/>
                    </a:xfrm>
                    <a:prstGeom prst="rect">
                      <a:avLst/>
                    </a:prstGeom>
                    <a:noFill/>
                    <a:ln>
                      <a:noFill/>
                    </a:ln>
                  </pic:spPr>
                </pic:pic>
              </a:graphicData>
            </a:graphic>
          </wp:inline>
        </w:drawing>
      </w:r>
      <w:r>
        <w:rPr>
          <w:rFonts w:hint="eastAsia" w:ascii="微软雅黑" w:hAnsi="微软雅黑" w:eastAsia="微软雅黑" w:cs="微软雅黑"/>
          <w:sz w:val="18"/>
          <w:szCs w:val="18"/>
          <w:lang w:val="en-US" w:eastAsia="zh-CN"/>
        </w:rPr>
        <w:drawing>
          <wp:inline distT="0" distB="0" distL="114300" distR="114300">
            <wp:extent cx="2531110" cy="951230"/>
            <wp:effectExtent l="0" t="0" r="2540" b="1270"/>
            <wp:docPr id="1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8"/>
                    <pic:cNvPicPr>
                      <a:picLocks noChangeAspect="1"/>
                    </pic:cNvPicPr>
                  </pic:nvPicPr>
                  <pic:blipFill>
                    <a:blip r:embed="rId13"/>
                    <a:stretch>
                      <a:fillRect/>
                    </a:stretch>
                  </pic:blipFill>
                  <pic:spPr>
                    <a:xfrm>
                      <a:off x="0" y="0"/>
                      <a:ext cx="2531110" cy="951230"/>
                    </a:xfrm>
                    <a:prstGeom prst="rect">
                      <a:avLst/>
                    </a:prstGeom>
                    <a:noFill/>
                    <a:ln>
                      <a:noFill/>
                    </a:ln>
                  </pic:spPr>
                </pic:pic>
              </a:graphicData>
            </a:graphic>
          </wp:inline>
        </w:drawing>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车牌识别的方向及位置尽量避开类似的物件。当出现无法避开的环境时将护栏涂成与周围环境同一颜色。</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2）识别区域内尽可能的排除影响识别结果的因素。需要安装减速带时，减速带的安装位置尽可能的安装在识别区外，既可以保证车子在进入识别区内时充分减速，也可以排除识别干扰。识别区域内还需要排除英文字母或者数字的干扰。</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drawing>
          <wp:inline distT="0" distB="0" distL="114300" distR="114300">
            <wp:extent cx="1725930" cy="1851025"/>
            <wp:effectExtent l="0" t="0" r="7620" b="15875"/>
            <wp:docPr id="1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9"/>
                    <pic:cNvPicPr>
                      <a:picLocks noChangeAspect="1"/>
                    </pic:cNvPicPr>
                  </pic:nvPicPr>
                  <pic:blipFill>
                    <a:blip r:embed="rId14"/>
                    <a:stretch>
                      <a:fillRect/>
                    </a:stretch>
                  </pic:blipFill>
                  <pic:spPr>
                    <a:xfrm>
                      <a:off x="0" y="0"/>
                      <a:ext cx="1725930" cy="1851025"/>
                    </a:xfrm>
                    <a:prstGeom prst="rect">
                      <a:avLst/>
                    </a:prstGeom>
                    <a:noFill/>
                    <a:ln>
                      <a:noFill/>
                    </a:ln>
                  </pic:spPr>
                </pic:pic>
              </a:graphicData>
            </a:graphic>
          </wp:inline>
        </w:drawing>
      </w:r>
      <w:r>
        <w:rPr>
          <w:rFonts w:hint="eastAsia" w:ascii="微软雅黑" w:hAnsi="微软雅黑" w:eastAsia="微软雅黑" w:cs="微软雅黑"/>
          <w:sz w:val="18"/>
          <w:szCs w:val="18"/>
          <w:lang w:val="en-US" w:eastAsia="zh-CN"/>
        </w:rPr>
        <w:drawing>
          <wp:inline distT="0" distB="0" distL="114300" distR="114300">
            <wp:extent cx="1597025" cy="1861820"/>
            <wp:effectExtent l="0" t="0" r="3175" b="5080"/>
            <wp:docPr id="135" name="图片 20" descr="84f06d1a493bed55c1fb68aa2c141a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0" descr="84f06d1a493bed55c1fb68aa2c141aa6"/>
                    <pic:cNvPicPr>
                      <a:picLocks noChangeAspect="1"/>
                    </pic:cNvPicPr>
                  </pic:nvPicPr>
                  <pic:blipFill>
                    <a:blip r:embed="rId15"/>
                    <a:stretch>
                      <a:fillRect/>
                    </a:stretch>
                  </pic:blipFill>
                  <pic:spPr>
                    <a:xfrm>
                      <a:off x="0" y="0"/>
                      <a:ext cx="1597025" cy="1861820"/>
                    </a:xfrm>
                    <a:prstGeom prst="rect">
                      <a:avLst/>
                    </a:prstGeom>
                    <a:noFill/>
                    <a:ln>
                      <a:noFill/>
                    </a:ln>
                  </pic:spPr>
                </pic:pic>
              </a:graphicData>
            </a:graphic>
          </wp:inline>
        </w:drawing>
      </w:r>
      <w:r>
        <w:rPr>
          <w:rFonts w:hint="eastAsia" w:ascii="微软雅黑" w:hAnsi="微软雅黑" w:eastAsia="微软雅黑" w:cs="微软雅黑"/>
          <w:sz w:val="18"/>
          <w:szCs w:val="18"/>
          <w:lang w:val="en-US" w:eastAsia="zh-CN"/>
        </w:rPr>
        <w:drawing>
          <wp:inline distT="0" distB="0" distL="114300" distR="114300">
            <wp:extent cx="1706880" cy="1828800"/>
            <wp:effectExtent l="0" t="0" r="7620" b="0"/>
            <wp:docPr id="139" name="图片 21" descr="TB1zLiUHFXXXXbvXXXXXXXXXXXX_!!0-item_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1" descr="TB1zLiUHFXXXXbvXXXXXXXXXXXX_!!0-item_pic"/>
                    <pic:cNvPicPr>
                      <a:picLocks noChangeAspect="1"/>
                    </pic:cNvPicPr>
                  </pic:nvPicPr>
                  <pic:blipFill>
                    <a:blip r:embed="rId16"/>
                    <a:stretch>
                      <a:fillRect/>
                    </a:stretch>
                  </pic:blipFill>
                  <pic:spPr>
                    <a:xfrm>
                      <a:off x="0" y="0"/>
                      <a:ext cx="1706880" cy="1828800"/>
                    </a:xfrm>
                    <a:prstGeom prst="rect">
                      <a:avLst/>
                    </a:prstGeom>
                    <a:noFill/>
                    <a:ln>
                      <a:noFill/>
                    </a:ln>
                  </pic:spPr>
                </pic:pic>
              </a:graphicData>
            </a:graphic>
          </wp:inline>
        </w:drawing>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在触发区域内出现字母或者数字时，相机会当作车牌处理；减速带不能放在触发区里面，有时候会被判别为黄色车牌处理。</w:t>
      </w:r>
      <w:bookmarkStart w:id="49" w:name="_Toc446161035"/>
      <w:bookmarkStart w:id="50" w:name="_Toc418458804"/>
      <w:bookmarkStart w:id="51" w:name="_Toc416373918"/>
      <w:bookmarkStart w:id="52" w:name="_Toc467515076"/>
      <w:bookmarkStart w:id="53" w:name="_Toc446160417"/>
      <w:bookmarkStart w:id="54" w:name="_Toc457286653"/>
    </w:p>
    <w:p>
      <w:pPr>
        <w:pageBreakBefore w:val="0"/>
        <w:kinsoku/>
        <w:wordWrap/>
        <w:overflowPunct/>
        <w:topLinePunct w:val="0"/>
        <w:autoSpaceDE/>
        <w:autoSpaceDN/>
        <w:bidi w:val="0"/>
        <w:adjustRightInd/>
        <w:snapToGrid/>
        <w:spacing w:beforeAutospacing="0" w:afterAutospacing="0" w:line="312" w:lineRule="auto"/>
        <w:textAlignment w:val="auto"/>
        <w:rPr>
          <w:rFonts w:hint="eastAsia" w:ascii="宋体" w:hAnsi="宋体" w:eastAsia="宋体" w:cs="宋体"/>
          <w:sz w:val="21"/>
          <w:szCs w:val="21"/>
        </w:rPr>
      </w:pPr>
    </w:p>
    <w:p>
      <w:pPr>
        <w:pStyle w:val="3"/>
        <w:bidi w:val="0"/>
        <w:rPr>
          <w:rFonts w:hint="eastAsia"/>
        </w:rPr>
      </w:pPr>
      <w:bookmarkStart w:id="55" w:name="_Toc10497"/>
      <w:bookmarkStart w:id="56" w:name="_Toc15364"/>
      <w:bookmarkStart w:id="57" w:name="_Toc29469"/>
      <w:bookmarkStart w:id="58" w:name="_Toc26250_WPSOffice_Level2"/>
      <w:r>
        <w:rPr>
          <w:rFonts w:hint="eastAsia"/>
          <w:lang w:val="en-US" w:eastAsia="zh-CN"/>
        </w:rPr>
        <w:t xml:space="preserve">2.3 </w:t>
      </w:r>
      <w:r>
        <w:rPr>
          <w:rFonts w:hint="eastAsia"/>
        </w:rPr>
        <w:t>局域网最低配置要求</w:t>
      </w:r>
      <w:bookmarkEnd w:id="49"/>
      <w:bookmarkEnd w:id="50"/>
      <w:bookmarkEnd w:id="51"/>
      <w:bookmarkEnd w:id="52"/>
      <w:bookmarkEnd w:id="53"/>
      <w:bookmarkEnd w:id="54"/>
      <w:bookmarkEnd w:id="55"/>
      <w:bookmarkEnd w:id="56"/>
      <w:bookmarkEnd w:id="57"/>
      <w:bookmarkEnd w:id="58"/>
      <w:bookmarkStart w:id="59" w:name="_Toc457286654"/>
      <w:bookmarkStart w:id="60" w:name="_Toc416373919"/>
      <w:bookmarkStart w:id="61" w:name="_Toc418458805"/>
      <w:bookmarkStart w:id="62" w:name="_Toc467515077"/>
      <w:bookmarkStart w:id="63" w:name="_Toc446161036"/>
      <w:bookmarkStart w:id="64" w:name="_Toc446160418"/>
    </w:p>
    <w:p>
      <w:pPr>
        <w:pStyle w:val="4"/>
        <w:bidi w:val="0"/>
        <w:rPr>
          <w:rFonts w:hint="eastAsia"/>
        </w:rPr>
      </w:pPr>
      <w:bookmarkStart w:id="65" w:name="_Toc32013"/>
      <w:bookmarkStart w:id="66" w:name="_Toc24966"/>
      <w:bookmarkStart w:id="67" w:name="_Toc12357_WPSOffice_Level3"/>
      <w:bookmarkStart w:id="68" w:name="_Toc27422"/>
      <w:r>
        <w:rPr>
          <w:rFonts w:hint="eastAsia"/>
          <w:lang w:val="en-US" w:eastAsia="zh-CN"/>
        </w:rPr>
        <w:t>2.3.1</w:t>
      </w:r>
      <w:r>
        <w:rPr>
          <w:rFonts w:hint="eastAsia"/>
        </w:rPr>
        <w:t>网络线路的最低要求</w:t>
      </w:r>
      <w:bookmarkEnd w:id="59"/>
      <w:bookmarkEnd w:id="60"/>
      <w:bookmarkEnd w:id="61"/>
      <w:bookmarkEnd w:id="62"/>
      <w:bookmarkEnd w:id="63"/>
      <w:bookmarkEnd w:id="64"/>
      <w:bookmarkEnd w:id="65"/>
      <w:bookmarkEnd w:id="66"/>
      <w:bookmarkEnd w:id="67"/>
      <w:bookmarkEnd w:id="68"/>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eastAsia="zh-CN"/>
        </w:rPr>
        <w:t>系统支持的联网方式：</w:t>
      </w:r>
      <w:r>
        <w:rPr>
          <w:rFonts w:hint="eastAsia" w:ascii="微软雅黑" w:hAnsi="微软雅黑" w:eastAsia="微软雅黑" w:cs="微软雅黑"/>
          <w:sz w:val="18"/>
          <w:szCs w:val="18"/>
          <w:lang w:eastAsia="zh-CN"/>
        </w:rPr>
        <w:br w:type="textWrapping"/>
      </w:r>
      <w:r>
        <w:rPr>
          <w:rFonts w:hint="eastAsia" w:ascii="微软雅黑" w:hAnsi="微软雅黑" w:eastAsia="微软雅黑" w:cs="微软雅黑"/>
          <w:sz w:val="18"/>
          <w:szCs w:val="18"/>
          <w:lang w:val="en-US" w:eastAsia="zh-CN"/>
        </w:rPr>
        <w:tab/>
      </w:r>
      <w:r>
        <w:rPr>
          <w:rFonts w:hint="eastAsia" w:ascii="微软雅黑" w:hAnsi="微软雅黑" w:eastAsia="微软雅黑" w:cs="微软雅黑"/>
          <w:sz w:val="18"/>
          <w:szCs w:val="18"/>
          <w:lang w:val="en-US" w:eastAsia="zh-CN"/>
        </w:rPr>
        <w:t>1）</w:t>
      </w:r>
      <w:r>
        <w:rPr>
          <w:rFonts w:hint="eastAsia" w:ascii="微软雅黑" w:hAnsi="微软雅黑" w:eastAsia="微软雅黑" w:cs="微软雅黑"/>
          <w:sz w:val="18"/>
          <w:szCs w:val="18"/>
          <w:lang w:eastAsia="zh-CN"/>
        </w:rPr>
        <w:t>纯</w:t>
      </w:r>
      <w:r>
        <w:rPr>
          <w:rFonts w:hint="eastAsia" w:ascii="微软雅黑" w:hAnsi="微软雅黑" w:eastAsia="微软雅黑" w:cs="微软雅黑"/>
          <w:sz w:val="18"/>
          <w:szCs w:val="18"/>
          <w:lang w:val="en-US" w:eastAsia="zh-CN"/>
        </w:rPr>
        <w:t>4G通讯时，免布局域网，插入4G物联网卡即可使用。</w:t>
      </w:r>
    </w:p>
    <w:p>
      <w:pPr>
        <w:numPr>
          <w:ilvl w:val="0"/>
          <w:numId w:val="2"/>
        </w:num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有线宽带联网</w:t>
      </w:r>
    </w:p>
    <w:p>
      <w:pPr>
        <w:numPr>
          <w:ilvl w:val="0"/>
          <w:numId w:val="2"/>
        </w:num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有线宽带联网+4G，有线优先，断网自动切换。</w:t>
      </w:r>
    </w:p>
    <w:p>
      <w:pPr>
        <w:ind w:firstLine="420" w:firstLineChars="0"/>
        <w:rPr>
          <w:rFonts w:hint="eastAsia" w:ascii="微软雅黑" w:hAnsi="微软雅黑" w:eastAsia="微软雅黑" w:cs="微软雅黑"/>
          <w:sz w:val="18"/>
          <w:szCs w:val="18"/>
          <w:lang w:val="en-US" w:eastAsia="zh-CN"/>
        </w:rPr>
      </w:pPr>
      <w:bookmarkStart w:id="69" w:name="_Toc31947"/>
      <w:bookmarkStart w:id="70" w:name="_Toc19252"/>
      <w:r>
        <w:rPr>
          <w:rFonts w:hint="eastAsia" w:ascii="微软雅黑" w:hAnsi="微软雅黑" w:eastAsia="微软雅黑" w:cs="微软雅黑"/>
          <w:sz w:val="18"/>
          <w:szCs w:val="18"/>
          <w:lang w:val="en-US" w:eastAsia="zh-CN"/>
        </w:rPr>
        <w:t>网络通讯距离小于50米时可采用标准的超五类网线或者六类线。当通讯距离超过50米时，需要铺设光纤，否则可能会出现网络延时丢包等网络问题而影响系统的正常运行。</w:t>
      </w:r>
      <w:bookmarkEnd w:id="69"/>
      <w:bookmarkEnd w:id="70"/>
      <w:bookmarkStart w:id="71" w:name="_Toc4836"/>
      <w:bookmarkStart w:id="72" w:name="_Toc9510"/>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百兆网络的接线方法分两种，直接互联法和交叉互联法，常用的接线方式是直接互联法。</w:t>
      </w:r>
      <w:bookmarkEnd w:id="71"/>
      <w:bookmarkEnd w:id="72"/>
      <w:bookmarkStart w:id="73" w:name="_Toc1707"/>
      <w:bookmarkStart w:id="74" w:name="_Toc8272"/>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直接互联法的接线方式为网线两端压线的方式一致，水晶头按照T568标准压线。</w:t>
      </w:r>
      <w:bookmarkEnd w:id="73"/>
      <w:bookmarkEnd w:id="74"/>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网线顺序如下：橙白、橙、绿白、蓝、蓝白、绿、棕白、棕</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交叉互联法的接线方式为网线一端按T568A标准压线，另外一端按照T568B标准压线。</w:t>
      </w:r>
    </w:p>
    <w:p>
      <w:pPr>
        <w:pageBreakBefore w:val="0"/>
        <w:kinsoku/>
        <w:wordWrap/>
        <w:overflowPunct/>
        <w:topLinePunct w:val="0"/>
        <w:autoSpaceDE/>
        <w:autoSpaceDN/>
        <w:bidi w:val="0"/>
        <w:adjustRightInd/>
        <w:snapToGrid/>
        <w:spacing w:beforeAutospacing="0" w:afterAutospacing="0" w:line="312" w:lineRule="auto"/>
        <w:jc w:val="center"/>
        <w:textAlignment w:val="auto"/>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4185285" cy="2618740"/>
            <wp:effectExtent l="0" t="0" r="5715" b="10160"/>
            <wp:docPr id="1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2"/>
                    <pic:cNvPicPr>
                      <a:picLocks noChangeAspect="1"/>
                    </pic:cNvPicPr>
                  </pic:nvPicPr>
                  <pic:blipFill>
                    <a:blip r:embed="rId17"/>
                    <a:srcRect b="18709"/>
                    <a:stretch>
                      <a:fillRect/>
                    </a:stretch>
                  </pic:blipFill>
                  <pic:spPr>
                    <a:xfrm>
                      <a:off x="0" y="0"/>
                      <a:ext cx="4185285" cy="2618740"/>
                    </a:xfrm>
                    <a:prstGeom prst="rect">
                      <a:avLst/>
                    </a:prstGeom>
                    <a:noFill/>
                    <a:ln>
                      <a:noFill/>
                    </a:ln>
                  </pic:spPr>
                </pic:pic>
              </a:graphicData>
            </a:graphic>
          </wp:inline>
        </w:drawing>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千兆5类或超5类双绞线的形式与百兆网线的形式相同，也分为直通和交叉两种。直通网线与我们平时所使用的没有什么区别，都一一对应的。但是传统的百兆网络只用到4根线缆来传输，而千兆网络要用到8根来传输，所以千兆交叉网线的制作与百兆不同。</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千兆网络的接线方法如下：</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一端的网线线序为：橙白、橙、绿白、蓝、蓝白、绿、棕白、棕</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另一端网线的线序为：绿白、绿、橙白、棕白、棕、橙、蓝、蓝白</w:t>
      </w:r>
    </w:p>
    <w:p>
      <w:pPr>
        <w:pageBreakBefore w:val="0"/>
        <w:kinsoku/>
        <w:wordWrap/>
        <w:overflowPunct/>
        <w:topLinePunct w:val="0"/>
        <w:autoSpaceDE/>
        <w:autoSpaceDN/>
        <w:bidi w:val="0"/>
        <w:adjustRightInd/>
        <w:snapToGrid/>
        <w:spacing w:beforeAutospacing="0" w:afterAutospacing="0" w:line="312" w:lineRule="auto"/>
        <w:jc w:val="center"/>
        <w:textAlignment w:val="auto"/>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4399915" cy="1281430"/>
            <wp:effectExtent l="0" t="0" r="635" b="13970"/>
            <wp:docPr id="1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3"/>
                    <pic:cNvPicPr>
                      <a:picLocks noChangeAspect="1"/>
                    </pic:cNvPicPr>
                  </pic:nvPicPr>
                  <pic:blipFill>
                    <a:blip r:embed="rId18"/>
                    <a:srcRect b="1311"/>
                    <a:stretch>
                      <a:fillRect/>
                    </a:stretch>
                  </pic:blipFill>
                  <pic:spPr>
                    <a:xfrm>
                      <a:off x="0" y="0"/>
                      <a:ext cx="4399915" cy="128143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beforeAutospacing="0" w:afterAutospacing="0" w:line="312"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1对3,2对6，3对1,4对7,5对8,6对2,7对4,8对5</w:t>
      </w:r>
    </w:p>
    <w:p>
      <w:pPr>
        <w:pStyle w:val="4"/>
        <w:bidi w:val="0"/>
        <w:rPr>
          <w:rFonts w:hint="eastAsia"/>
        </w:rPr>
      </w:pPr>
      <w:bookmarkStart w:id="75" w:name="_Toc29874_WPSOffice_Level3"/>
      <w:bookmarkStart w:id="76" w:name="_Toc418458806"/>
      <w:bookmarkStart w:id="77" w:name="_Toc7030"/>
      <w:bookmarkStart w:id="78" w:name="_Toc457286655"/>
      <w:bookmarkStart w:id="79" w:name="_Toc446161037"/>
      <w:bookmarkStart w:id="80" w:name="_Toc718"/>
      <w:bookmarkStart w:id="81" w:name="_Toc467515078"/>
      <w:bookmarkStart w:id="82" w:name="_Toc446160419"/>
      <w:bookmarkStart w:id="83" w:name="_Toc416373920"/>
      <w:r>
        <w:rPr>
          <w:rFonts w:hint="eastAsia"/>
          <w:lang w:val="en-US" w:eastAsia="zh-CN"/>
        </w:rPr>
        <w:t xml:space="preserve">2.3.2 </w:t>
      </w:r>
      <w:r>
        <w:rPr>
          <w:rFonts w:hint="eastAsia"/>
        </w:rPr>
        <w:t>交换机的最低要求</w:t>
      </w:r>
      <w:bookmarkEnd w:id="75"/>
      <w:bookmarkEnd w:id="76"/>
      <w:bookmarkEnd w:id="77"/>
      <w:bookmarkEnd w:id="78"/>
      <w:bookmarkEnd w:id="79"/>
      <w:bookmarkEnd w:id="80"/>
      <w:bookmarkEnd w:id="81"/>
      <w:bookmarkEnd w:id="82"/>
      <w:bookmarkEnd w:id="83"/>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作为车牌识别最重要的组成部分，交换机分为共享内存方式的交换机与交换矩阵方式的交换机，共享内存交换机价格低廉一般使用在低端的民用市场，在采用共享内存的交换机的最低的共享内存不能低于64Gbys。采用交换矩阵方式的交换机则可以有效的利用网络带宽实时传输。交换矩阵方式的交换机大都用于高端交换机市场。所有价格较高。建议采用交换矩阵式交换机。</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可用的交换机机型：华为S1700-8G-AC、华为 S1724G-AC、华为S1700-16G-AC、TP-LINKTL-SG1008+、TP-LINKTL-SG1016DT、TP-LINKTL-SG1024T、思科（Cisco）SG90D-08、友讯（D-Link）DGS-108</w:t>
      </w:r>
    </w:p>
    <w:p>
      <w:pPr>
        <w:pStyle w:val="3"/>
        <w:bidi w:val="0"/>
        <w:rPr>
          <w:rFonts w:hint="eastAsia"/>
        </w:rPr>
      </w:pPr>
      <w:bookmarkStart w:id="84" w:name="_Toc27230"/>
      <w:bookmarkStart w:id="85" w:name="_Toc23278"/>
      <w:bookmarkStart w:id="86" w:name="_Toc25668_WPSOffice_Level2"/>
      <w:bookmarkStart w:id="87" w:name="_Toc27137"/>
      <w:r>
        <w:rPr>
          <w:rFonts w:hint="eastAsia"/>
          <w:lang w:val="en-US" w:eastAsia="zh-CN"/>
        </w:rPr>
        <w:t xml:space="preserve">2.4 </w:t>
      </w:r>
      <w:r>
        <w:rPr>
          <w:rFonts w:hint="eastAsia"/>
        </w:rPr>
        <w:t>施工布线要求</w:t>
      </w:r>
      <w:bookmarkEnd w:id="84"/>
      <w:bookmarkEnd w:id="85"/>
      <w:bookmarkEnd w:id="86"/>
      <w:bookmarkEnd w:id="87"/>
    </w:p>
    <w:p>
      <w:pPr>
        <w:pStyle w:val="4"/>
        <w:bidi w:val="0"/>
        <w:rPr>
          <w:rFonts w:hint="eastAsia"/>
          <w:lang w:val="en-US" w:eastAsia="zh-CN"/>
        </w:rPr>
      </w:pPr>
      <w:bookmarkStart w:id="88" w:name="_Toc14830_WPSOffice_Level3"/>
      <w:bookmarkStart w:id="89" w:name="_Toc13349"/>
      <w:bookmarkStart w:id="90" w:name="_Toc21289"/>
      <w:r>
        <w:rPr>
          <w:rFonts w:hint="eastAsia"/>
          <w:lang w:val="en-US" w:eastAsia="zh-CN"/>
        </w:rPr>
        <w:t>2.4.1 安全岛的施工要求</w:t>
      </w:r>
      <w:bookmarkEnd w:id="88"/>
      <w:bookmarkEnd w:id="89"/>
      <w:bookmarkEnd w:id="90"/>
    </w:p>
    <w:p>
      <w:pPr>
        <w:pStyle w:val="24"/>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312" w:lineRule="auto"/>
        <w:ind w:firstLine="420" w:firstLineChars="0"/>
        <w:textAlignment w:val="auto"/>
        <w:outlineLvl w:val="9"/>
        <w:rPr>
          <w:rFonts w:hint="eastAsia" w:ascii="宋体" w:hAnsi="宋体" w:eastAsia="宋体" w:cs="宋体"/>
          <w:color w:val="000000"/>
          <w:spacing w:val="29"/>
          <w:sz w:val="21"/>
          <w:szCs w:val="21"/>
        </w:rPr>
      </w:pPr>
      <w:r>
        <w:rPr>
          <w:rFonts w:hint="eastAsia" w:ascii="微软雅黑" w:hAnsi="微软雅黑" w:eastAsia="微软雅黑" w:cs="微软雅黑"/>
          <w:kern w:val="2"/>
          <w:sz w:val="18"/>
          <w:szCs w:val="18"/>
          <w:lang w:val="en-US" w:eastAsia="zh-CN" w:bidi="ar-SA"/>
        </w:rPr>
        <w:t>如果现场地面是松软的泥土，须将地面挖深300MM，夯实后并用混凝土浇注；如设备安装的地面为水泥基础时，安全岛可直接在地面上铺设，但铺设的地方应该 以星型每间隔250MM打一根膨胀螺丝（Φ10*10以上），应深入地面不低于50MM、外露不低于50MM。</w:t>
      </w:r>
    </w:p>
    <w:p>
      <w:pPr>
        <w:pStyle w:val="24"/>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312" w:lineRule="auto"/>
        <w:ind w:firstLine="420" w:firstLineChars="0"/>
        <w:jc w:val="center"/>
        <w:textAlignment w:val="auto"/>
        <w:outlineLvl w:val="9"/>
        <w:rPr>
          <w:rFonts w:hint="eastAsia" w:ascii="黑体" w:hAnsi="黑体" w:eastAsia="黑体" w:cs="黑体"/>
          <w:color w:val="000000"/>
          <w:spacing w:val="29"/>
          <w:sz w:val="28"/>
          <w:szCs w:val="28"/>
        </w:rPr>
      </w:pPr>
      <w:r>
        <w:rPr>
          <w:rFonts w:hint="eastAsia" w:ascii="黑体" w:hAnsi="黑体" w:eastAsia="黑体" w:cs="黑体"/>
          <w:color w:val="000000"/>
          <w:spacing w:val="29"/>
          <w:sz w:val="28"/>
          <w:szCs w:val="28"/>
        </w:rPr>
        <w:drawing>
          <wp:inline distT="0" distB="0" distL="114300" distR="114300">
            <wp:extent cx="3317240" cy="1791970"/>
            <wp:effectExtent l="0" t="0" r="16510" b="17780"/>
            <wp:docPr id="137" name="图片 24" descr="D:\用户目录\我的文档\Tencent Files\2355963634\FileRecv\MobileFile\IMG_20170613_073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4" descr="D:\用户目录\我的文档\Tencent Files\2355963634\FileRecv\MobileFile\IMG_20170613_073425.jpg"/>
                    <pic:cNvPicPr>
                      <a:picLocks noChangeAspect="1"/>
                    </pic:cNvPicPr>
                  </pic:nvPicPr>
                  <pic:blipFill>
                    <a:blip r:embed="rId19"/>
                    <a:stretch>
                      <a:fillRect/>
                    </a:stretch>
                  </pic:blipFill>
                  <pic:spPr>
                    <a:xfrm>
                      <a:off x="0" y="0"/>
                      <a:ext cx="3317240" cy="1791970"/>
                    </a:xfrm>
                    <a:prstGeom prst="rect">
                      <a:avLst/>
                    </a:prstGeom>
                    <a:noFill/>
                    <a:ln>
                      <a:noFill/>
                    </a:ln>
                  </pic:spPr>
                </pic:pic>
              </a:graphicData>
            </a:graphic>
          </wp:inline>
        </w:drawing>
      </w:r>
    </w:p>
    <w:p>
      <w:pPr>
        <w:pStyle w:val="4"/>
        <w:bidi w:val="0"/>
        <w:rPr>
          <w:rFonts w:hint="eastAsia"/>
        </w:rPr>
      </w:pPr>
      <w:bookmarkStart w:id="91" w:name="_Toc28202"/>
      <w:bookmarkStart w:id="92" w:name="_Toc31482_WPSOffice_Level3"/>
      <w:bookmarkStart w:id="93" w:name="_Toc23662"/>
      <w:r>
        <w:rPr>
          <w:rFonts w:hint="eastAsia"/>
          <w:lang w:val="en-US" w:eastAsia="zh-CN"/>
        </w:rPr>
        <w:t>2.4.2 布管与穿线</w:t>
      </w:r>
      <w:bookmarkEnd w:id="91"/>
      <w:bookmarkEnd w:id="92"/>
      <w:bookmarkEnd w:id="93"/>
    </w:p>
    <w:p>
      <w:pPr>
        <w:keepNext w:val="0"/>
        <w:keepLines w:val="0"/>
        <w:pageBreakBefore w:val="0"/>
        <w:widowControl w:val="0"/>
        <w:kinsoku/>
        <w:wordWrap/>
        <w:overflowPunct/>
        <w:topLinePunct w:val="0"/>
        <w:autoSpaceDE/>
        <w:autoSpaceDN/>
        <w:bidi w:val="0"/>
        <w:adjustRightInd/>
        <w:snapToGrid/>
        <w:spacing w:line="312" w:lineRule="auto"/>
        <w:ind w:firstLine="420" w:firstLineChars="0"/>
        <w:jc w:val="left"/>
        <w:textAlignment w:val="auto"/>
        <w:outlineLvl w:val="9"/>
        <w:rPr>
          <w:rFonts w:hint="eastAsia" w:ascii="微软雅黑" w:hAnsi="微软雅黑" w:eastAsia="微软雅黑" w:cs="微软雅黑"/>
          <w:kern w:val="2"/>
          <w:sz w:val="18"/>
          <w:szCs w:val="18"/>
          <w:lang w:val="en-US" w:eastAsia="zh-CN" w:bidi="ar-SA"/>
        </w:rPr>
      </w:pPr>
      <w:r>
        <w:rPr>
          <w:rFonts w:hint="eastAsia" w:ascii="微软雅黑" w:hAnsi="微软雅黑" w:eastAsia="微软雅黑" w:cs="微软雅黑"/>
          <w:kern w:val="2"/>
          <w:sz w:val="18"/>
          <w:szCs w:val="18"/>
          <w:lang w:val="en-US" w:eastAsia="zh-CN" w:bidi="ar-SA"/>
        </w:rPr>
        <w:t>明管配管要求横平竖直、整齐美观；水泥地开槽需平整，深度需大于管外直径4CM以上,（ 管外上面距离地面4CM以上）管外两边应有1cm以上间隙，以便于水泥浇灌后，车辆过压线管无弹动，路面结实不损坏线管。，回填需平整、美观；土壤地开槽深度需大于10CM；管上面距离地面5CM以上。</w:t>
      </w:r>
    </w:p>
    <w:p>
      <w:pPr>
        <w:keepNext w:val="0"/>
        <w:keepLines w:val="0"/>
        <w:pageBreakBefore w:val="0"/>
        <w:widowControl w:val="0"/>
        <w:kinsoku/>
        <w:wordWrap/>
        <w:overflowPunct/>
        <w:topLinePunct w:val="0"/>
        <w:autoSpaceDE/>
        <w:autoSpaceDN/>
        <w:bidi w:val="0"/>
        <w:adjustRightInd/>
        <w:snapToGrid/>
        <w:spacing w:line="312" w:lineRule="auto"/>
        <w:ind w:firstLine="420" w:firstLineChars="0"/>
        <w:jc w:val="left"/>
        <w:textAlignment w:val="auto"/>
        <w:outlineLvl w:val="9"/>
        <w:rPr>
          <w:rFonts w:hint="eastAsia" w:ascii="微软雅黑" w:hAnsi="微软雅黑" w:eastAsia="微软雅黑" w:cs="微软雅黑"/>
          <w:kern w:val="2"/>
          <w:sz w:val="18"/>
          <w:szCs w:val="18"/>
          <w:lang w:val="en-US" w:eastAsia="zh-CN" w:bidi="ar-SA"/>
        </w:rPr>
      </w:pPr>
      <w:r>
        <w:rPr>
          <w:rFonts w:hint="eastAsia" w:ascii="微软雅黑" w:hAnsi="微软雅黑" w:eastAsia="微软雅黑" w:cs="微软雅黑"/>
          <w:kern w:val="2"/>
          <w:sz w:val="18"/>
          <w:szCs w:val="18"/>
          <w:lang w:val="en-US" w:eastAsia="zh-CN" w:bidi="ar-SA"/>
        </w:rPr>
        <w:t>强电，弱电线路分开布设。不允许使用三岔头，直角头。转角处用弯管器弯曲，直通连接。线管内所穿导线的总面积（连外皮），不超过管子内孔截面积的70%的限度进行配置；对有强磁干扰的场所，应采用镀锌钢管或封闭金属线槽敷设并做接地处理；配线时管内导线不得有接头，与设备连接处应采用压线或焊接，导线连接和分支处不应受机械力的作用。避免线路连接不良。</w:t>
      </w:r>
    </w:p>
    <w:p>
      <w:pPr>
        <w:pStyle w:val="4"/>
        <w:bidi w:val="0"/>
        <w:rPr>
          <w:rFonts w:hint="eastAsia"/>
          <w:lang w:val="en-US" w:eastAsia="zh-CN"/>
        </w:rPr>
      </w:pPr>
      <w:bookmarkStart w:id="94" w:name="_Toc9256_WPSOffice_Level3"/>
      <w:bookmarkStart w:id="95" w:name="_Toc12103"/>
      <w:bookmarkStart w:id="96" w:name="_Toc28626"/>
      <w:r>
        <w:rPr>
          <w:rFonts w:hint="eastAsia"/>
          <w:lang w:val="en-US" w:eastAsia="zh-CN"/>
        </w:rPr>
        <w:t>2.4.3 地感线</w:t>
      </w:r>
      <w:bookmarkEnd w:id="94"/>
      <w:bookmarkEnd w:id="95"/>
      <w:bookmarkEnd w:id="96"/>
    </w:p>
    <w:p>
      <w:pPr>
        <w:keepNext w:val="0"/>
        <w:keepLines w:val="0"/>
        <w:pageBreakBefore w:val="0"/>
        <w:widowControl w:val="0"/>
        <w:kinsoku/>
        <w:wordWrap/>
        <w:overflowPunct/>
        <w:topLinePunct w:val="0"/>
        <w:autoSpaceDE/>
        <w:autoSpaceDN/>
        <w:bidi w:val="0"/>
        <w:adjustRightInd/>
        <w:snapToGrid/>
        <w:spacing w:line="312" w:lineRule="auto"/>
        <w:ind w:firstLine="420" w:firstLineChars="0"/>
        <w:jc w:val="left"/>
        <w:textAlignment w:val="auto"/>
        <w:outlineLvl w:val="9"/>
        <w:rPr>
          <w:rFonts w:hint="eastAsia" w:ascii="微软雅黑" w:hAnsi="微软雅黑" w:eastAsia="微软雅黑" w:cs="微软雅黑"/>
          <w:kern w:val="2"/>
          <w:sz w:val="18"/>
          <w:szCs w:val="18"/>
          <w:lang w:val="en-US" w:eastAsia="zh-CN" w:bidi="ar-SA"/>
        </w:rPr>
      </w:pPr>
      <w:bookmarkStart w:id="97" w:name="_Toc6348"/>
      <w:bookmarkStart w:id="98" w:name="_Toc6564"/>
      <w:r>
        <w:rPr>
          <w:rFonts w:hint="eastAsia" w:ascii="微软雅黑" w:hAnsi="微软雅黑" w:eastAsia="微软雅黑" w:cs="微软雅黑"/>
          <w:kern w:val="2"/>
          <w:sz w:val="18"/>
          <w:szCs w:val="18"/>
          <w:lang w:val="en-US" w:eastAsia="zh-CN" w:bidi="ar-SA"/>
        </w:rPr>
        <w:t>感应线圈切割槽深度≥5CM，宽度≥4MM；使用0.75mm铁氟龙线。绕线圈数为5-6圈，绕线在槽内必须拉紧，引出线必须双绞，且双绞次数不得小于20编/米，一般尽可能多；绕线应用一根完整的导线，不得有中间接头；单通道道闸地感线圈：一般宽度1.2米。长度由现场通道情况决定；浇灌的沥青必须充分熔化，以利于填充槽内每一个空隙而紧固线圈，不会因为路面上有车时会造成线圈松动而影响感应；制作完成后电感量在80-150uH。</w:t>
      </w:r>
      <w:bookmarkEnd w:id="97"/>
      <w:bookmarkEnd w:id="98"/>
    </w:p>
    <w:p>
      <w:pPr>
        <w:keepNext w:val="0"/>
        <w:keepLines w:val="0"/>
        <w:pageBreakBefore w:val="0"/>
        <w:widowControl w:val="0"/>
        <w:kinsoku/>
        <w:wordWrap/>
        <w:overflowPunct/>
        <w:topLinePunct w:val="0"/>
        <w:autoSpaceDE/>
        <w:autoSpaceDN/>
        <w:bidi w:val="0"/>
        <w:adjustRightInd/>
        <w:snapToGrid/>
        <w:spacing w:line="312" w:lineRule="auto"/>
        <w:ind w:firstLine="420" w:firstLineChars="0"/>
        <w:jc w:val="left"/>
        <w:textAlignment w:val="auto"/>
        <w:outlineLvl w:val="9"/>
        <w:rPr>
          <w:rFonts w:hint="eastAsia"/>
        </w:rPr>
      </w:pPr>
      <w:r>
        <w:rPr>
          <w:rFonts w:hint="eastAsia" w:ascii="微软雅黑" w:hAnsi="微软雅黑" w:eastAsia="微软雅黑" w:cs="微软雅黑"/>
          <w:kern w:val="2"/>
          <w:sz w:val="18"/>
          <w:szCs w:val="18"/>
          <w:lang w:val="en-US" w:eastAsia="zh-CN" w:bidi="ar-SA"/>
        </w:rPr>
        <w:t>如地面破损较严重，或道闸杆下方有井盖或强磁强电等对地感线圈干扰较为严重的客观因素，遇到这种不适合切割线圈的环境，应考虑使用雷达地感，避免因为线圈问题而导致的安全隐患。</w:t>
      </w:r>
    </w:p>
    <w:p>
      <w:pPr>
        <w:pStyle w:val="4"/>
        <w:bidi w:val="0"/>
        <w:rPr>
          <w:rFonts w:hint="eastAsia"/>
          <w:lang w:val="en-US" w:eastAsia="zh-CN"/>
        </w:rPr>
      </w:pPr>
      <w:bookmarkStart w:id="99" w:name="_Toc10006"/>
      <w:bookmarkStart w:id="100" w:name="_Toc3160_WPSOffice_Level3"/>
      <w:bookmarkStart w:id="101" w:name="_Toc5628"/>
      <w:bookmarkStart w:id="102" w:name="_Toc28802"/>
      <w:r>
        <w:rPr>
          <w:rFonts w:hint="eastAsia"/>
          <w:lang w:val="en-US" w:eastAsia="zh-CN"/>
        </w:rPr>
        <w:t>2.4.4 设备安装</w:t>
      </w:r>
      <w:bookmarkEnd w:id="99"/>
      <w:bookmarkEnd w:id="100"/>
      <w:bookmarkEnd w:id="101"/>
      <w:bookmarkEnd w:id="102"/>
    </w:p>
    <w:p>
      <w:pPr>
        <w:numPr>
          <w:ilvl w:val="0"/>
          <w:numId w:val="0"/>
        </w:numPr>
        <w:ind w:leftChars="0" w:firstLine="420" w:firstLineChars="0"/>
        <w:rPr>
          <w:rFonts w:hint="eastAsia" w:ascii="微软雅黑" w:hAnsi="微软雅黑" w:eastAsia="微软雅黑" w:cs="微软雅黑"/>
          <w:kern w:val="2"/>
          <w:sz w:val="18"/>
          <w:szCs w:val="18"/>
          <w:lang w:val="en-US" w:eastAsia="zh-CN" w:bidi="ar-SA"/>
        </w:rPr>
      </w:pPr>
      <w:bookmarkStart w:id="103" w:name="_Toc26129"/>
      <w:bookmarkStart w:id="104" w:name="_Toc24829"/>
      <w:r>
        <w:rPr>
          <w:rFonts w:hint="eastAsia" w:ascii="微软雅黑" w:hAnsi="微软雅黑" w:eastAsia="微软雅黑" w:cs="微软雅黑"/>
          <w:kern w:val="2"/>
          <w:sz w:val="18"/>
          <w:szCs w:val="18"/>
          <w:lang w:val="en-US" w:eastAsia="zh-CN" w:bidi="ar-SA"/>
        </w:rPr>
        <w:t>设备与地面接触紧密,无间隙，设备与基础或安全岛边缘不少于5CM；道闸用Ф12的膨胀螺栓固定牢固，道闸机身不得摇摆；调试道闸杆运行平稳。防撞柱安装：稳固、竖直，整齐，美观。减速带：与车道协调。安装在在识别触发线前保证车子进入识别区域时充分减速。管理机底座与基础或安全岛平行，上部显示屏斜对车来方向。</w:t>
      </w:r>
      <w:bookmarkEnd w:id="103"/>
      <w:bookmarkEnd w:id="104"/>
    </w:p>
    <w:p>
      <w:pPr>
        <w:pStyle w:val="3"/>
        <w:bidi w:val="0"/>
        <w:rPr>
          <w:rFonts w:hint="eastAsia"/>
          <w:lang w:val="en-US" w:eastAsia="zh-CN"/>
        </w:rPr>
      </w:pPr>
      <w:bookmarkStart w:id="105" w:name="_Toc29686"/>
      <w:r>
        <w:rPr>
          <w:rFonts w:hint="eastAsia"/>
          <w:lang w:val="en-US" w:eastAsia="zh-CN"/>
        </w:rPr>
        <w:t>2.5 系统布线图及硬件接线说明</w:t>
      </w:r>
      <w:bookmarkEnd w:id="105"/>
    </w:p>
    <w:p>
      <w:pPr>
        <w:pStyle w:val="4"/>
        <w:bidi w:val="0"/>
        <w:rPr>
          <w:rFonts w:hint="eastAsia"/>
          <w:lang w:val="en-US" w:eastAsia="zh-CN"/>
        </w:rPr>
      </w:pPr>
      <w:bookmarkStart w:id="106" w:name="_Toc30426"/>
      <w:r>
        <w:rPr>
          <w:rFonts w:hint="eastAsia"/>
          <w:lang w:val="en-US" w:eastAsia="zh-CN"/>
        </w:rPr>
        <w:t>2.5.1 系统布线图</w:t>
      </w:r>
      <w:bookmarkEnd w:id="106"/>
    </w:p>
    <w:p>
      <w:r>
        <w:drawing>
          <wp:inline distT="0" distB="0" distL="114300" distR="114300">
            <wp:extent cx="6640195" cy="4020185"/>
            <wp:effectExtent l="0" t="0" r="8255" b="18415"/>
            <wp:docPr id="14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8"/>
                    <pic:cNvPicPr>
                      <a:picLocks noChangeAspect="1"/>
                    </pic:cNvPicPr>
                  </pic:nvPicPr>
                  <pic:blipFill>
                    <a:blip r:embed="rId20"/>
                    <a:stretch>
                      <a:fillRect/>
                    </a:stretch>
                  </pic:blipFill>
                  <pic:spPr>
                    <a:xfrm>
                      <a:off x="0" y="0"/>
                      <a:ext cx="6640195" cy="4020185"/>
                    </a:xfrm>
                    <a:prstGeom prst="rect">
                      <a:avLst/>
                    </a:prstGeom>
                    <a:noFill/>
                    <a:ln>
                      <a:noFill/>
                    </a:ln>
                  </pic:spPr>
                </pic:pic>
              </a:graphicData>
            </a:graphic>
          </wp:inline>
        </w:drawing>
      </w:r>
    </w:p>
    <w:p>
      <w:pPr>
        <w:rPr>
          <w:rFonts w:hint="eastAsia"/>
          <w:lang w:val="en-US" w:eastAsia="zh-CN"/>
        </w:rPr>
      </w:pPr>
      <w:r>
        <w:drawing>
          <wp:inline distT="0" distB="0" distL="114300" distR="114300">
            <wp:extent cx="6640830" cy="4019550"/>
            <wp:effectExtent l="0" t="0" r="7620" b="0"/>
            <wp:docPr id="1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9"/>
                    <pic:cNvPicPr>
                      <a:picLocks noChangeAspect="1"/>
                    </pic:cNvPicPr>
                  </pic:nvPicPr>
                  <pic:blipFill>
                    <a:blip r:embed="rId21"/>
                    <a:stretch>
                      <a:fillRect/>
                    </a:stretch>
                  </pic:blipFill>
                  <pic:spPr>
                    <a:xfrm>
                      <a:off x="0" y="0"/>
                      <a:ext cx="6640830" cy="4019550"/>
                    </a:xfrm>
                    <a:prstGeom prst="rect">
                      <a:avLst/>
                    </a:prstGeom>
                    <a:noFill/>
                    <a:ln>
                      <a:noFill/>
                    </a:ln>
                  </pic:spPr>
                </pic:pic>
              </a:graphicData>
            </a:graphic>
          </wp:inline>
        </w:drawing>
      </w:r>
    </w:p>
    <w:p>
      <w:pPr>
        <w:pStyle w:val="4"/>
        <w:bidi w:val="0"/>
        <w:rPr>
          <w:rFonts w:hint="default"/>
          <w:lang w:val="en-US" w:eastAsia="zh-CN"/>
        </w:rPr>
      </w:pPr>
      <w:bookmarkStart w:id="107" w:name="_Toc24148"/>
      <w:r>
        <w:rPr>
          <w:rFonts w:hint="eastAsia"/>
          <w:lang w:val="en-US" w:eastAsia="zh-CN"/>
        </w:rPr>
        <w:t>2.5.2 硬件接线说明</w:t>
      </w:r>
      <w:bookmarkEnd w:id="107"/>
    </w:p>
    <w:p>
      <w:pPr>
        <w:rPr>
          <w:rFonts w:hint="eastAsia"/>
          <w:lang w:val="en-US" w:eastAsia="zh-CN"/>
        </w:rPr>
      </w:pPr>
      <w:r>
        <w:drawing>
          <wp:inline distT="0" distB="0" distL="114300" distR="114300">
            <wp:extent cx="6638925" cy="6776720"/>
            <wp:effectExtent l="0" t="0" r="9525" b="5080"/>
            <wp:docPr id="14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7"/>
                    <pic:cNvPicPr>
                      <a:picLocks noChangeAspect="1"/>
                    </pic:cNvPicPr>
                  </pic:nvPicPr>
                  <pic:blipFill>
                    <a:blip r:embed="rId22"/>
                    <a:stretch>
                      <a:fillRect/>
                    </a:stretch>
                  </pic:blipFill>
                  <pic:spPr>
                    <a:xfrm>
                      <a:off x="0" y="0"/>
                      <a:ext cx="6638925" cy="6776720"/>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pStyle w:val="2"/>
        <w:numPr>
          <w:ilvl w:val="0"/>
          <w:numId w:val="3"/>
        </w:numPr>
        <w:bidi w:val="0"/>
        <w:rPr>
          <w:rFonts w:hint="eastAsia"/>
          <w:lang w:eastAsia="zh-CN"/>
        </w:rPr>
      </w:pPr>
      <w:bookmarkStart w:id="108" w:name="_Toc4453"/>
      <w:bookmarkStart w:id="109" w:name="_Toc4176"/>
      <w:bookmarkStart w:id="110" w:name="_Toc26544"/>
      <w:bookmarkStart w:id="111" w:name="_Toc30174"/>
      <w:bookmarkStart w:id="112" w:name="_Toc29500"/>
      <w:bookmarkStart w:id="113" w:name="_Toc15921"/>
      <w:r>
        <w:rPr>
          <w:rFonts w:hint="eastAsia"/>
          <w:lang w:eastAsia="zh-CN"/>
        </w:rPr>
        <w:t>云平台设备管理服务</w:t>
      </w:r>
      <w:bookmarkEnd w:id="108"/>
    </w:p>
    <w:p>
      <w:pPr>
        <w:pStyle w:val="3"/>
        <w:bidi w:val="0"/>
        <w:rPr>
          <w:rFonts w:hint="eastAsia"/>
          <w:lang w:val="en-US" w:eastAsia="zh-CN"/>
        </w:rPr>
      </w:pPr>
      <w:bookmarkStart w:id="114" w:name="_Toc19941"/>
      <w:r>
        <w:rPr>
          <w:rFonts w:hint="eastAsia"/>
          <w:lang w:val="en-US" w:eastAsia="zh-CN"/>
        </w:rPr>
        <w:t>3.1 服务总览</w:t>
      </w:r>
      <w:bookmarkEnd w:id="114"/>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服务总览是对当前账号下的不同系统及不同的数据分析的总览。</w:t>
      </w:r>
    </w:p>
    <w:p>
      <w:pPr>
        <w:rPr>
          <w:rFonts w:hint="eastAsia" w:eastAsiaTheme="minorEastAsia"/>
          <w:lang w:eastAsia="zh-CN"/>
        </w:rPr>
      </w:pPr>
      <w:r>
        <w:rPr>
          <w:rFonts w:hint="eastAsia" w:eastAsiaTheme="minorEastAsia"/>
          <w:lang w:eastAsia="zh-CN"/>
        </w:rPr>
        <w:drawing>
          <wp:inline distT="0" distB="0" distL="114300" distR="114300">
            <wp:extent cx="6632575" cy="3827780"/>
            <wp:effectExtent l="0" t="0" r="15875" b="1270"/>
            <wp:docPr id="153" name="图片 153" descr="1636680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1636680622(1)"/>
                    <pic:cNvPicPr>
                      <a:picLocks noChangeAspect="1"/>
                    </pic:cNvPicPr>
                  </pic:nvPicPr>
                  <pic:blipFill>
                    <a:blip r:embed="rId23"/>
                    <a:stretch>
                      <a:fillRect/>
                    </a:stretch>
                  </pic:blipFill>
                  <pic:spPr>
                    <a:xfrm>
                      <a:off x="0" y="0"/>
                      <a:ext cx="6632575" cy="3827780"/>
                    </a:xfrm>
                    <a:prstGeom prst="rect">
                      <a:avLst/>
                    </a:prstGeom>
                  </pic:spPr>
                </pic:pic>
              </a:graphicData>
            </a:graphic>
          </wp:inline>
        </w:drawing>
      </w:r>
    </w:p>
    <w:p>
      <w:pPr>
        <w:pStyle w:val="3"/>
        <w:bidi w:val="0"/>
        <w:rPr>
          <w:rFonts w:hint="eastAsia"/>
          <w:lang w:val="en-US" w:eastAsia="zh-CN"/>
        </w:rPr>
      </w:pPr>
      <w:bookmarkStart w:id="115" w:name="_Toc8379"/>
      <w:r>
        <w:rPr>
          <w:rFonts w:hint="eastAsia"/>
          <w:lang w:val="en-US" w:eastAsia="zh-CN"/>
        </w:rPr>
        <w:t>3.2 结构与配置</w:t>
      </w:r>
      <w:bookmarkEnd w:id="115"/>
    </w:p>
    <w:p>
      <w:pPr>
        <w:pStyle w:val="4"/>
        <w:bidi w:val="0"/>
        <w:rPr>
          <w:rFonts w:hint="eastAsia"/>
          <w:lang w:val="en-US" w:eastAsia="zh-CN"/>
        </w:rPr>
      </w:pPr>
      <w:bookmarkStart w:id="116" w:name="_Toc13034"/>
      <w:r>
        <w:rPr>
          <w:rFonts w:hint="eastAsia"/>
          <w:lang w:val="en-US" w:eastAsia="zh-CN"/>
        </w:rPr>
        <w:t>3.2.1 平台结构</w:t>
      </w:r>
      <w:bookmarkEnd w:id="116"/>
    </w:p>
    <w:p>
      <w:pPr>
        <w:rPr>
          <w:rFonts w:hint="eastAsia" w:eastAsiaTheme="minorEastAsia"/>
          <w:lang w:eastAsia="zh-CN"/>
        </w:rPr>
      </w:pPr>
      <w:r>
        <w:rPr>
          <w:rFonts w:hint="eastAsia" w:eastAsiaTheme="minorEastAsia"/>
          <w:lang w:eastAsia="zh-CN"/>
        </w:rPr>
        <w:drawing>
          <wp:inline distT="0" distB="0" distL="114300" distR="114300">
            <wp:extent cx="3947160" cy="1804035"/>
            <wp:effectExtent l="0" t="0" r="15240" b="5715"/>
            <wp:docPr id="154" name="图片 154" descr="16366806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1636680690(1)"/>
                    <pic:cNvPicPr>
                      <a:picLocks noChangeAspect="1"/>
                    </pic:cNvPicPr>
                  </pic:nvPicPr>
                  <pic:blipFill>
                    <a:blip r:embed="rId24"/>
                    <a:stretch>
                      <a:fillRect/>
                    </a:stretch>
                  </pic:blipFill>
                  <pic:spPr>
                    <a:xfrm>
                      <a:off x="0" y="0"/>
                      <a:ext cx="3947160" cy="1804035"/>
                    </a:xfrm>
                    <a:prstGeom prst="rect">
                      <a:avLst/>
                    </a:prstGeom>
                  </pic:spPr>
                </pic:pic>
              </a:graphicData>
            </a:graphic>
          </wp:inline>
        </w:drawing>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服务商：添加下级运营商，一个服务商可以添加多个运营商。可管理下级所有运营商及所有运营商的项目（服务商级别不能直接创建停车场，需要先添加运营商后在运营商级添加停车场）。</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点击“</w:t>
      </w:r>
      <w:r>
        <w:rPr>
          <w:rFonts w:hint="eastAsia" w:ascii="微软雅黑" w:hAnsi="微软雅黑" w:eastAsia="微软雅黑" w:cs="微软雅黑"/>
          <w:sz w:val="18"/>
          <w:szCs w:val="18"/>
        </w:rPr>
        <w:drawing>
          <wp:inline distT="0" distB="0" distL="114300" distR="114300">
            <wp:extent cx="2347595" cy="257810"/>
            <wp:effectExtent l="0" t="0" r="14605" b="8890"/>
            <wp:docPr id="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0"/>
                    <pic:cNvPicPr>
                      <a:picLocks noChangeAspect="1"/>
                    </pic:cNvPicPr>
                  </pic:nvPicPr>
                  <pic:blipFill>
                    <a:blip r:embed="rId25"/>
                    <a:stretch>
                      <a:fillRect/>
                    </a:stretch>
                  </pic:blipFill>
                  <pic:spPr>
                    <a:xfrm>
                      <a:off x="0" y="0"/>
                      <a:ext cx="2347595" cy="25781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”按钮，在弹出的对话框中填写对应的信息，确认无误后，点击“确认”即可完成运营商的添加（添加的运营商账号是该运营商的总账号，可管理管辖的所有项目）。</w:t>
      </w:r>
    </w:p>
    <w:p>
      <w:pPr>
        <w:ind w:firstLine="420" w:firstLineChars="0"/>
        <w:rPr>
          <w:rFonts w:hint="eastAsia" w:eastAsiaTheme="minorEastAsia"/>
          <w:sz w:val="18"/>
          <w:szCs w:val="18"/>
          <w:lang w:eastAsia="zh-CN"/>
        </w:rPr>
      </w:pPr>
      <w:r>
        <w:rPr>
          <w:rFonts w:hint="eastAsia" w:eastAsiaTheme="minorEastAsia"/>
          <w:sz w:val="18"/>
          <w:szCs w:val="18"/>
          <w:lang w:eastAsia="zh-CN"/>
        </w:rPr>
        <w:drawing>
          <wp:inline distT="0" distB="0" distL="114300" distR="114300">
            <wp:extent cx="3471545" cy="2225040"/>
            <wp:effectExtent l="0" t="0" r="14605" b="3810"/>
            <wp:docPr id="155" name="图片 155" descr="16366809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1636680978(1)"/>
                    <pic:cNvPicPr>
                      <a:picLocks noChangeAspect="1"/>
                    </pic:cNvPicPr>
                  </pic:nvPicPr>
                  <pic:blipFill>
                    <a:blip r:embed="rId26"/>
                    <a:stretch>
                      <a:fillRect/>
                    </a:stretch>
                  </pic:blipFill>
                  <pic:spPr>
                    <a:xfrm>
                      <a:off x="0" y="0"/>
                      <a:ext cx="3471545" cy="2225040"/>
                    </a:xfrm>
                    <a:prstGeom prst="rect">
                      <a:avLst/>
                    </a:prstGeom>
                  </pic:spPr>
                </pic:pic>
              </a:graphicData>
            </a:graphic>
          </wp:inline>
        </w:drawing>
      </w:r>
    </w:p>
    <w:p>
      <w:pPr>
        <w:ind w:firstLine="420" w:firstLineChars="0"/>
        <w:rPr>
          <w:rFonts w:hint="eastAsia"/>
          <w:sz w:val="18"/>
          <w:szCs w:val="18"/>
          <w:lang w:eastAsia="zh-CN"/>
        </w:rPr>
      </w:pP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运营商：添加停车场，一个运营商下可以管理多个停车场，运营商只能管理管辖的停车场，无权访问管理其他运营商的停车场。</w:t>
      </w:r>
    </w:p>
    <w:p>
      <w:pPr>
        <w:ind w:firstLine="420" w:firstLineChars="0"/>
        <w:jc w:val="center"/>
        <w:rPr>
          <w:rFonts w:hint="eastAsia" w:eastAsiaTheme="minorEastAsia"/>
          <w:lang w:eastAsia="zh-CN"/>
        </w:rPr>
      </w:pPr>
      <w:r>
        <w:rPr>
          <w:rFonts w:hint="eastAsia" w:eastAsiaTheme="minorEastAsia"/>
          <w:lang w:eastAsia="zh-CN"/>
        </w:rPr>
        <w:drawing>
          <wp:inline distT="0" distB="0" distL="114300" distR="114300">
            <wp:extent cx="6350635" cy="3298190"/>
            <wp:effectExtent l="0" t="0" r="12065" b="16510"/>
            <wp:docPr id="156" name="图片 156" descr="1636681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1636681102(1)"/>
                    <pic:cNvPicPr>
                      <a:picLocks noChangeAspect="1"/>
                    </pic:cNvPicPr>
                  </pic:nvPicPr>
                  <pic:blipFill>
                    <a:blip r:embed="rId27"/>
                    <a:stretch>
                      <a:fillRect/>
                    </a:stretch>
                  </pic:blipFill>
                  <pic:spPr>
                    <a:xfrm>
                      <a:off x="0" y="0"/>
                      <a:ext cx="6350635" cy="3298190"/>
                    </a:xfrm>
                    <a:prstGeom prst="rect">
                      <a:avLst/>
                    </a:prstGeom>
                  </pic:spPr>
                </pic:pic>
              </a:graphicData>
            </a:graphic>
          </wp:inline>
        </w:drawing>
      </w:r>
    </w:p>
    <w:p>
      <w:pPr>
        <w:pStyle w:val="4"/>
        <w:bidi w:val="0"/>
        <w:rPr>
          <w:rFonts w:hint="eastAsia"/>
          <w:lang w:val="en-US" w:eastAsia="zh-CN"/>
        </w:rPr>
      </w:pPr>
      <w:bookmarkStart w:id="117" w:name="_Toc12602"/>
      <w:r>
        <w:rPr>
          <w:rFonts w:hint="eastAsia"/>
          <w:lang w:val="en-US" w:eastAsia="zh-CN"/>
        </w:rPr>
        <w:t>3.2.2 添加停车场</w:t>
      </w:r>
      <w:bookmarkEnd w:id="117"/>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服务商登陆云平台→选择“云平台设备管理服务”→结构与配置→平台结构→选择对应的“运营商”→点击“</w:t>
      </w:r>
      <w:r>
        <w:rPr>
          <w:rFonts w:hint="eastAsia" w:ascii="微软雅黑" w:hAnsi="微软雅黑" w:eastAsia="微软雅黑" w:cs="微软雅黑"/>
          <w:sz w:val="18"/>
          <w:szCs w:val="18"/>
        </w:rPr>
        <w:drawing>
          <wp:inline distT="0" distB="0" distL="114300" distR="114300">
            <wp:extent cx="3200400" cy="342900"/>
            <wp:effectExtent l="0" t="0" r="0" b="0"/>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1"/>
                    </pic:cNvPicPr>
                  </pic:nvPicPr>
                  <pic:blipFill>
                    <a:blip r:embed="rId28"/>
                    <a:stretch>
                      <a:fillRect/>
                    </a:stretch>
                  </pic:blipFill>
                  <pic:spPr>
                    <a:xfrm>
                      <a:off x="0" y="0"/>
                      <a:ext cx="3200400" cy="342900"/>
                    </a:xfrm>
                    <a:prstGeom prst="rect">
                      <a:avLst/>
                    </a:prstGeom>
                    <a:noFill/>
                    <a:ln>
                      <a:noFill/>
                    </a:ln>
                  </pic:spPr>
                </pic:pic>
              </a:graphicData>
            </a:graphic>
          </wp:inline>
        </w:drawing>
      </w:r>
      <w:r>
        <w:rPr>
          <w:rFonts w:hint="eastAsia" w:ascii="微软雅黑" w:hAnsi="微软雅黑" w:eastAsia="微软雅黑" w:cs="微软雅黑"/>
          <w:sz w:val="18"/>
          <w:szCs w:val="18"/>
          <w:lang w:val="en-US" w:eastAsia="zh-CN"/>
        </w:rPr>
        <w:t>”按钮，如下图所示：</w:t>
      </w:r>
    </w:p>
    <w:p>
      <w:pPr>
        <w:jc w:val="center"/>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drawing>
          <wp:inline distT="0" distB="0" distL="114300" distR="114300">
            <wp:extent cx="3258185" cy="2074545"/>
            <wp:effectExtent l="0" t="0" r="18415" b="1905"/>
            <wp:docPr id="157" name="图片 157" descr="163668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1636681130(1)"/>
                    <pic:cNvPicPr>
                      <a:picLocks noChangeAspect="1"/>
                    </pic:cNvPicPr>
                  </pic:nvPicPr>
                  <pic:blipFill>
                    <a:blip r:embed="rId29"/>
                    <a:stretch>
                      <a:fillRect/>
                    </a:stretch>
                  </pic:blipFill>
                  <pic:spPr>
                    <a:xfrm>
                      <a:off x="0" y="0"/>
                      <a:ext cx="3258185" cy="2074545"/>
                    </a:xfrm>
                    <a:prstGeom prst="rect">
                      <a:avLst/>
                    </a:prstGeom>
                  </pic:spPr>
                </pic:pic>
              </a:graphicData>
            </a:graphic>
          </wp:inline>
        </w:drawing>
      </w:r>
    </w:p>
    <w:p>
      <w:pPr>
        <w:ind w:firstLine="420" w:firstLineChars="0"/>
        <w:jc w:val="both"/>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停车场系统：分“云版系统”和“本地版系统”，默认选择“云版系统（</w:t>
      </w:r>
      <w:r>
        <w:rPr>
          <w:rFonts w:hint="eastAsia" w:ascii="微软雅黑" w:hAnsi="微软雅黑" w:eastAsia="微软雅黑" w:cs="微软雅黑"/>
          <w:sz w:val="18"/>
          <w:szCs w:val="18"/>
          <w:lang w:val="en-US" w:eastAsia="zh-CN"/>
        </w:rPr>
        <w:t>PLPE</w:t>
      </w:r>
      <w:r>
        <w:rPr>
          <w:rFonts w:hint="eastAsia" w:ascii="微软雅黑" w:hAnsi="微软雅黑" w:eastAsia="微软雅黑" w:cs="微软雅黑"/>
          <w:sz w:val="18"/>
          <w:szCs w:val="18"/>
          <w:lang w:eastAsia="zh-CN"/>
        </w:rPr>
        <w:t>）”，系统类型选择错误将导致系统无法正常使用。</w:t>
      </w:r>
    </w:p>
    <w:p>
      <w:pPr>
        <w:ind w:firstLine="420" w:firstLineChars="0"/>
        <w:jc w:val="both"/>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是否收费：分“收费停车场”和“不收费停车”，不论要添加的停车场是否需要收费，都默认选择“是收费停车场”，以免影响后续功能的正常使用。</w:t>
      </w:r>
    </w:p>
    <w:p>
      <w:pPr>
        <w:ind w:firstLine="420" w:firstLineChars="0"/>
        <w:jc w:val="both"/>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eastAsia="zh-CN"/>
        </w:rPr>
        <w:t>停车场名称</w:t>
      </w:r>
      <w:r>
        <w:rPr>
          <w:rFonts w:hint="eastAsia" w:ascii="微软雅黑" w:hAnsi="微软雅黑" w:eastAsia="微软雅黑" w:cs="微软雅黑"/>
          <w:sz w:val="18"/>
          <w:szCs w:val="18"/>
          <w:lang w:val="en-US" w:eastAsia="zh-CN"/>
        </w:rPr>
        <w:t>:实际的相机项目名称。如“XX广场”，“XX佳苑”等。</w:t>
      </w:r>
    </w:p>
    <w:p>
      <w:pPr>
        <w:ind w:firstLine="420" w:firstLineChars="0"/>
        <w:jc w:val="both"/>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管理单位：管理方公司名称（选填）。</w:t>
      </w:r>
    </w:p>
    <w:p>
      <w:pPr>
        <w:ind w:firstLine="420" w:firstLineChars="0"/>
        <w:jc w:val="both"/>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省市、详细地址：项目所在地及详细地址（选填）。（建议将项目的详细地址完善，有利于后期维护人员前往项目维护时准确的定位到项目地址）</w:t>
      </w:r>
    </w:p>
    <w:p>
      <w:pPr>
        <w:ind w:firstLine="420" w:firstLineChars="0"/>
        <w:jc w:val="both"/>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信息确认无误后，点击“确定”按钮即可完成停车场的添加操作。</w:t>
      </w:r>
    </w:p>
    <w:p>
      <w:pPr>
        <w:pStyle w:val="4"/>
        <w:bidi w:val="0"/>
        <w:rPr>
          <w:rFonts w:hint="eastAsia"/>
          <w:lang w:val="en-US" w:eastAsia="zh-CN"/>
        </w:rPr>
      </w:pPr>
      <w:bookmarkStart w:id="118" w:name="_Toc22752"/>
      <w:r>
        <w:rPr>
          <w:rFonts w:hint="eastAsia"/>
          <w:lang w:val="en-US" w:eastAsia="zh-CN"/>
        </w:rPr>
        <w:t>3.2.3 停车场结构</w:t>
      </w:r>
      <w:bookmarkEnd w:id="118"/>
    </w:p>
    <w:p>
      <w:pPr>
        <w:rPr>
          <w:rFonts w:hint="default"/>
          <w:lang w:val="en-US" w:eastAsia="zh-CN"/>
        </w:rPr>
      </w:pPr>
      <w:r>
        <w:rPr>
          <w:rFonts w:hint="default"/>
          <w:lang w:val="en-US" w:eastAsia="zh-CN"/>
        </w:rPr>
        <w:drawing>
          <wp:inline distT="0" distB="0" distL="114300" distR="114300">
            <wp:extent cx="5528945" cy="2785110"/>
            <wp:effectExtent l="0" t="0" r="14605" b="15240"/>
            <wp:docPr id="159" name="图片 159" descr="1636681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1636681203(1)"/>
                    <pic:cNvPicPr>
                      <a:picLocks noChangeAspect="1"/>
                    </pic:cNvPicPr>
                  </pic:nvPicPr>
                  <pic:blipFill>
                    <a:blip r:embed="rId30"/>
                    <a:stretch>
                      <a:fillRect/>
                    </a:stretch>
                  </pic:blipFill>
                  <pic:spPr>
                    <a:xfrm>
                      <a:off x="0" y="0"/>
                      <a:ext cx="5528945" cy="2785110"/>
                    </a:xfrm>
                    <a:prstGeom prst="rect">
                      <a:avLst/>
                    </a:prstGeom>
                  </pic:spPr>
                </pic:pic>
              </a:graphicData>
            </a:graphic>
          </wp:inline>
        </w:drawing>
      </w:r>
    </w:p>
    <w:p>
      <w:pPr>
        <w:bidi w:val="0"/>
      </w:pPr>
    </w:p>
    <w:p>
      <w:pPr>
        <w:bidi w:val="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通过“停车场结构”可以快速的查询到指定的停车场，并可做对应的操作。</w:t>
      </w:r>
    </w:p>
    <w:p>
      <w:pPr>
        <w:ind w:firstLine="420" w:firstLineChars="0"/>
        <w:jc w:val="both"/>
        <w:rPr>
          <w:rFonts w:hint="eastAsia"/>
          <w:lang w:val="en-US" w:eastAsia="zh-CN"/>
        </w:rPr>
      </w:pPr>
    </w:p>
    <w:p>
      <w:pPr>
        <w:pStyle w:val="3"/>
        <w:bidi w:val="0"/>
        <w:rPr>
          <w:rFonts w:hint="eastAsia"/>
          <w:lang w:val="en-US" w:eastAsia="zh-CN"/>
        </w:rPr>
      </w:pPr>
      <w:bookmarkStart w:id="119" w:name="_Toc30369"/>
      <w:r>
        <w:rPr>
          <w:rFonts w:hint="eastAsia"/>
          <w:lang w:val="en-US" w:eastAsia="zh-CN"/>
        </w:rPr>
        <w:t>3.3 人员与权限</w:t>
      </w:r>
      <w:bookmarkEnd w:id="119"/>
    </w:p>
    <w:p>
      <w:pPr>
        <w:pStyle w:val="4"/>
        <w:bidi w:val="0"/>
        <w:rPr>
          <w:rFonts w:hint="eastAsia"/>
          <w:lang w:val="en-US" w:eastAsia="zh-CN"/>
        </w:rPr>
      </w:pPr>
      <w:bookmarkStart w:id="120" w:name="_Toc10740"/>
      <w:r>
        <w:rPr>
          <w:rFonts w:hint="eastAsia"/>
          <w:lang w:val="en-US" w:eastAsia="zh-CN"/>
        </w:rPr>
        <w:t>3.3.1 权限管理</w:t>
      </w:r>
      <w:bookmarkEnd w:id="120"/>
    </w:p>
    <w:p>
      <w:pPr>
        <w:pStyle w:val="5"/>
        <w:bidi w:val="0"/>
        <w:rPr>
          <w:rFonts w:hint="eastAsia"/>
          <w:b w:val="0"/>
          <w:bCs/>
          <w:lang w:val="en-US" w:eastAsia="zh-CN"/>
        </w:rPr>
      </w:pPr>
      <w:bookmarkStart w:id="121" w:name="_Toc18981"/>
      <w:r>
        <w:rPr>
          <w:rFonts w:hint="eastAsia"/>
          <w:b w:val="0"/>
          <w:bCs/>
          <w:lang w:val="en-US" w:eastAsia="zh-CN"/>
        </w:rPr>
        <w:t>3.3.1.1 新增权限</w:t>
      </w:r>
      <w:bookmarkEnd w:id="121"/>
    </w:p>
    <w:p>
      <w:pPr>
        <w:rPr>
          <w:rFonts w:hint="eastAsia" w:ascii="微软雅黑" w:hAnsi="微软雅黑" w:eastAsia="微软雅黑" w:cs="微软雅黑"/>
          <w:sz w:val="18"/>
          <w:szCs w:val="18"/>
          <w:lang w:eastAsia="zh-CN"/>
        </w:rPr>
      </w:pPr>
      <w:r>
        <w:rPr>
          <w:rFonts w:hint="eastAsia" w:ascii="微软雅黑" w:hAnsi="微软雅黑" w:eastAsia="微软雅黑" w:cs="微软雅黑"/>
          <w:b w:val="0"/>
          <w:bCs/>
          <w:sz w:val="18"/>
          <w:szCs w:val="18"/>
          <w:lang w:val="en-US" w:eastAsia="zh-CN"/>
        </w:rPr>
        <w:t>点击</w:t>
      </w:r>
      <w:r>
        <w:rPr>
          <w:rFonts w:hint="eastAsia" w:ascii="微软雅黑" w:hAnsi="微软雅黑" w:eastAsia="微软雅黑" w:cs="微软雅黑"/>
          <w:sz w:val="18"/>
          <w:szCs w:val="18"/>
        </w:rPr>
        <w:drawing>
          <wp:inline distT="0" distB="0" distL="114300" distR="114300">
            <wp:extent cx="838200" cy="304800"/>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1"/>
                    <a:stretch>
                      <a:fillRect/>
                    </a:stretch>
                  </pic:blipFill>
                  <pic:spPr>
                    <a:xfrm>
                      <a:off x="0" y="0"/>
                      <a:ext cx="838200" cy="30480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按钮，弹出如下图所示窗口所示，设置添加的权限组名称，选择预制权限，点击“保存”即可。</w:t>
      </w:r>
    </w:p>
    <w:p>
      <w:pPr>
        <w:rPr>
          <w:rFonts w:hint="eastAsia" w:eastAsiaTheme="minorEastAsia"/>
          <w:lang w:eastAsia="zh-CN"/>
        </w:rPr>
      </w:pPr>
      <w:r>
        <w:rPr>
          <w:rFonts w:hint="eastAsia" w:eastAsiaTheme="minorEastAsia"/>
          <w:lang w:eastAsia="zh-CN"/>
        </w:rPr>
        <w:drawing>
          <wp:inline distT="0" distB="0" distL="114300" distR="114300">
            <wp:extent cx="3543935" cy="1494155"/>
            <wp:effectExtent l="0" t="0" r="18415" b="10795"/>
            <wp:docPr id="160" name="图片 160" descr="1636681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1636681281(1)"/>
                    <pic:cNvPicPr>
                      <a:picLocks noChangeAspect="1"/>
                    </pic:cNvPicPr>
                  </pic:nvPicPr>
                  <pic:blipFill>
                    <a:blip r:embed="rId32"/>
                    <a:stretch>
                      <a:fillRect/>
                    </a:stretch>
                  </pic:blipFill>
                  <pic:spPr>
                    <a:xfrm>
                      <a:off x="0" y="0"/>
                      <a:ext cx="3543935" cy="1494155"/>
                    </a:xfrm>
                    <a:prstGeom prst="rect">
                      <a:avLst/>
                    </a:prstGeom>
                  </pic:spPr>
                </pic:pic>
              </a:graphicData>
            </a:graphic>
          </wp:inline>
        </w:drawing>
      </w:r>
    </w:p>
    <w:p>
      <w:pPr>
        <w:pStyle w:val="5"/>
        <w:bidi w:val="0"/>
        <w:rPr>
          <w:rFonts w:hint="eastAsia"/>
          <w:b w:val="0"/>
          <w:bCs/>
          <w:lang w:val="en-US" w:eastAsia="zh-CN"/>
        </w:rPr>
      </w:pPr>
      <w:bookmarkStart w:id="122" w:name="_Toc23363"/>
      <w:r>
        <w:rPr>
          <w:rFonts w:hint="eastAsia"/>
          <w:b w:val="0"/>
          <w:bCs/>
          <w:lang w:val="en-US" w:eastAsia="zh-CN"/>
        </w:rPr>
        <w:t>3.3.1.2 权限设置</w:t>
      </w:r>
      <w:bookmarkEnd w:id="122"/>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b w:val="0"/>
          <w:bCs/>
          <w:sz w:val="18"/>
          <w:szCs w:val="18"/>
          <w:lang w:val="en-US" w:eastAsia="zh-CN"/>
        </w:rPr>
        <w:t>点击“</w:t>
      </w:r>
      <w:r>
        <w:rPr>
          <w:rFonts w:hint="eastAsia" w:ascii="微软雅黑" w:hAnsi="微软雅黑" w:eastAsia="微软雅黑" w:cs="微软雅黑"/>
          <w:sz w:val="18"/>
          <w:szCs w:val="18"/>
        </w:rPr>
        <w:drawing>
          <wp:inline distT="0" distB="0" distL="114300" distR="114300">
            <wp:extent cx="561975" cy="257175"/>
            <wp:effectExtent l="0" t="0" r="9525" b="9525"/>
            <wp:docPr id="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pic:cNvPicPr>
                      <a:picLocks noChangeAspect="1"/>
                    </pic:cNvPicPr>
                  </pic:nvPicPr>
                  <pic:blipFill>
                    <a:blip r:embed="rId33"/>
                    <a:stretch>
                      <a:fillRect/>
                    </a:stretch>
                  </pic:blipFill>
                  <pic:spPr>
                    <a:xfrm>
                      <a:off x="0" y="0"/>
                      <a:ext cx="561975" cy="257175"/>
                    </a:xfrm>
                    <a:prstGeom prst="rect">
                      <a:avLst/>
                    </a:prstGeom>
                    <a:noFill/>
                    <a:ln>
                      <a:noFill/>
                    </a:ln>
                  </pic:spPr>
                </pic:pic>
              </a:graphicData>
            </a:graphic>
          </wp:inline>
        </w:drawing>
      </w:r>
      <w:r>
        <w:rPr>
          <w:rFonts w:hint="eastAsia" w:ascii="微软雅黑" w:hAnsi="微软雅黑" w:eastAsia="微软雅黑" w:cs="微软雅黑"/>
          <w:b w:val="0"/>
          <w:bCs/>
          <w:sz w:val="18"/>
          <w:szCs w:val="18"/>
          <w:lang w:val="en-US" w:eastAsia="zh-CN"/>
        </w:rPr>
        <w:t>”按钮，弹出如下图所示窗口，根据不同员工的职能授权不同的权限，授权完成，点击“保存修改”即可。</w:t>
      </w:r>
    </w:p>
    <w:p>
      <w:pPr>
        <w:rPr>
          <w:rFonts w:hint="default"/>
          <w:lang w:val="en-US" w:eastAsia="zh-CN"/>
        </w:rPr>
      </w:pPr>
      <w:r>
        <w:drawing>
          <wp:inline distT="0" distB="0" distL="114300" distR="114300">
            <wp:extent cx="6639560" cy="5563235"/>
            <wp:effectExtent l="0" t="0" r="8890" b="1841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34"/>
                    <a:stretch>
                      <a:fillRect/>
                    </a:stretch>
                  </pic:blipFill>
                  <pic:spPr>
                    <a:xfrm>
                      <a:off x="0" y="0"/>
                      <a:ext cx="6639560" cy="5563235"/>
                    </a:xfrm>
                    <a:prstGeom prst="rect">
                      <a:avLst/>
                    </a:prstGeom>
                    <a:noFill/>
                    <a:ln>
                      <a:noFill/>
                    </a:ln>
                  </pic:spPr>
                </pic:pic>
              </a:graphicData>
            </a:graphic>
          </wp:inline>
        </w:drawing>
      </w:r>
    </w:p>
    <w:p>
      <w:pPr>
        <w:pStyle w:val="4"/>
        <w:bidi w:val="0"/>
        <w:rPr>
          <w:rFonts w:hint="eastAsia"/>
          <w:lang w:val="en-US" w:eastAsia="zh-CN"/>
        </w:rPr>
      </w:pPr>
      <w:bookmarkStart w:id="123" w:name="_Toc12870"/>
      <w:r>
        <w:rPr>
          <w:rFonts w:hint="eastAsia"/>
          <w:lang w:val="en-US" w:eastAsia="zh-CN"/>
        </w:rPr>
        <w:t>3.3.2 账号管理</w:t>
      </w:r>
      <w:bookmarkEnd w:id="123"/>
    </w:p>
    <w:p>
      <w:pPr>
        <w:pStyle w:val="5"/>
        <w:bidi w:val="0"/>
        <w:rPr>
          <w:rFonts w:hint="default"/>
          <w:b w:val="0"/>
          <w:bCs/>
          <w:lang w:val="en-US" w:eastAsia="zh-CN"/>
        </w:rPr>
      </w:pPr>
      <w:bookmarkStart w:id="124" w:name="_Toc12246"/>
      <w:r>
        <w:rPr>
          <w:rFonts w:hint="eastAsia"/>
          <w:b w:val="0"/>
          <w:bCs/>
          <w:lang w:val="en-US" w:eastAsia="zh-CN"/>
        </w:rPr>
        <w:t>3.3.2.1 新增账号</w:t>
      </w:r>
      <w:bookmarkEnd w:id="124"/>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val="en-US" w:eastAsia="zh-CN"/>
        </w:rPr>
        <w:t>点击</w:t>
      </w:r>
      <w:r>
        <w:rPr>
          <w:rFonts w:hint="eastAsia" w:ascii="微软雅黑" w:hAnsi="微软雅黑" w:eastAsia="微软雅黑" w:cs="微软雅黑"/>
          <w:sz w:val="18"/>
          <w:szCs w:val="18"/>
        </w:rPr>
        <w:drawing>
          <wp:inline distT="0" distB="0" distL="114300" distR="114300">
            <wp:extent cx="838200" cy="295275"/>
            <wp:effectExtent l="0" t="0" r="0" b="9525"/>
            <wp:docPr id="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
                    <pic:cNvPicPr>
                      <a:picLocks noChangeAspect="1"/>
                    </pic:cNvPicPr>
                  </pic:nvPicPr>
                  <pic:blipFill>
                    <a:blip r:embed="rId35"/>
                    <a:stretch>
                      <a:fillRect/>
                    </a:stretch>
                  </pic:blipFill>
                  <pic:spPr>
                    <a:xfrm>
                      <a:off x="0" y="0"/>
                      <a:ext cx="838200" cy="295275"/>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，弹出窗口如下图所示，选择对应的账号权限，并填写账号的相关信息如账号和登陆密码等，填写完毕，确认无误，点击“保存”完成账号的添加。</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eastAsia="zh-CN"/>
        </w:rPr>
        <w:t>注意：账号名称不可以重复，同一个权限下可以添加多个账号。</w:t>
      </w:r>
    </w:p>
    <w:p>
      <w:pPr>
        <w:rPr>
          <w:rFonts w:hint="eastAsia" w:eastAsiaTheme="minorEastAsia"/>
          <w:lang w:eastAsia="zh-CN"/>
        </w:rPr>
      </w:pPr>
      <w:r>
        <w:rPr>
          <w:rFonts w:hint="eastAsia" w:eastAsiaTheme="minorEastAsia"/>
          <w:lang w:eastAsia="zh-CN"/>
        </w:rPr>
        <w:drawing>
          <wp:inline distT="0" distB="0" distL="114300" distR="114300">
            <wp:extent cx="3476625" cy="2414270"/>
            <wp:effectExtent l="0" t="0" r="9525" b="5080"/>
            <wp:docPr id="161" name="图片 161" descr="1636681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1636681352(1)"/>
                    <pic:cNvPicPr>
                      <a:picLocks noChangeAspect="1"/>
                    </pic:cNvPicPr>
                  </pic:nvPicPr>
                  <pic:blipFill>
                    <a:blip r:embed="rId36"/>
                    <a:stretch>
                      <a:fillRect/>
                    </a:stretch>
                  </pic:blipFill>
                  <pic:spPr>
                    <a:xfrm>
                      <a:off x="0" y="0"/>
                      <a:ext cx="3476625" cy="2414270"/>
                    </a:xfrm>
                    <a:prstGeom prst="rect">
                      <a:avLst/>
                    </a:prstGeom>
                  </pic:spPr>
                </pic:pic>
              </a:graphicData>
            </a:graphic>
          </wp:inline>
        </w:drawing>
      </w:r>
    </w:p>
    <w:p>
      <w:pPr>
        <w:pStyle w:val="3"/>
        <w:bidi w:val="0"/>
        <w:rPr>
          <w:rFonts w:hint="eastAsia"/>
          <w:b w:val="0"/>
          <w:bCs/>
          <w:lang w:val="en-US" w:eastAsia="zh-CN"/>
        </w:rPr>
      </w:pPr>
      <w:bookmarkStart w:id="125" w:name="_Toc2634"/>
      <w:r>
        <w:rPr>
          <w:rFonts w:hint="eastAsia"/>
          <w:b w:val="0"/>
          <w:bCs/>
          <w:lang w:val="en-US" w:eastAsia="zh-CN"/>
        </w:rPr>
        <w:t>3.3.2.2 微信绑定账号</w:t>
      </w:r>
      <w:bookmarkEnd w:id="125"/>
    </w:p>
    <w:p>
      <w:pPr>
        <w:ind w:firstLine="420" w:firstLineChars="0"/>
        <w:rPr>
          <w:rFonts w:hint="eastAsia"/>
          <w:lang w:val="en-US" w:eastAsia="zh-CN"/>
        </w:rPr>
      </w:pPr>
      <w:r>
        <w:rPr>
          <w:rFonts w:hint="eastAsia"/>
          <w:b w:val="0"/>
          <w:bCs/>
          <w:lang w:val="en-US" w:eastAsia="zh-CN"/>
        </w:rPr>
        <w:t>点击对应账号的</w:t>
      </w:r>
      <w:r>
        <w:drawing>
          <wp:inline distT="0" distB="0" distL="114300" distR="114300">
            <wp:extent cx="1400175" cy="381000"/>
            <wp:effectExtent l="0" t="0" r="9525" b="0"/>
            <wp:docPr id="1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7"/>
                    <pic:cNvPicPr>
                      <a:picLocks noChangeAspect="1"/>
                    </pic:cNvPicPr>
                  </pic:nvPicPr>
                  <pic:blipFill>
                    <a:blip r:embed="rId37"/>
                    <a:stretch>
                      <a:fillRect/>
                    </a:stretch>
                  </pic:blipFill>
                  <pic:spPr>
                    <a:xfrm>
                      <a:off x="0" y="0"/>
                      <a:ext cx="1400175" cy="381000"/>
                    </a:xfrm>
                    <a:prstGeom prst="rect">
                      <a:avLst/>
                    </a:prstGeom>
                    <a:noFill/>
                    <a:ln>
                      <a:noFill/>
                    </a:ln>
                  </pic:spPr>
                </pic:pic>
              </a:graphicData>
            </a:graphic>
          </wp:inline>
        </w:drawing>
      </w:r>
      <w:r>
        <w:rPr>
          <w:rFonts w:hint="eastAsia"/>
          <w:lang w:eastAsia="zh-CN"/>
        </w:rPr>
        <w:t>二维码图标，可通过微信绑定该账号，微信绑定账号后，可通过扫描物业端二维码或关注公众号后登陆</w:t>
      </w:r>
      <w:r>
        <w:rPr>
          <w:rFonts w:hint="eastAsia"/>
          <w:lang w:val="en-US" w:eastAsia="zh-CN"/>
        </w:rPr>
        <w:t>ParkOS移动端实现停车场的日常管理。</w:t>
      </w:r>
    </w:p>
    <w:p>
      <w:pPr>
        <w:ind w:firstLine="420" w:firstLineChars="0"/>
        <w:rPr>
          <w:rFonts w:hint="default"/>
          <w:lang w:val="en-US" w:eastAsia="zh-CN"/>
        </w:rPr>
      </w:pPr>
      <w:r>
        <w:rPr>
          <w:rFonts w:hint="default"/>
          <w:lang w:val="en-US" w:eastAsia="zh-CN"/>
        </w:rPr>
        <w:drawing>
          <wp:inline distT="0" distB="0" distL="114300" distR="114300">
            <wp:extent cx="2101850" cy="4718050"/>
            <wp:effectExtent l="0" t="0" r="12700" b="6350"/>
            <wp:docPr id="162" name="图片 162" descr="dd8f915d77677cf3a7a25a2b648dd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dd8f915d77677cf3a7a25a2b648ddb2"/>
                    <pic:cNvPicPr>
                      <a:picLocks noChangeAspect="1"/>
                    </pic:cNvPicPr>
                  </pic:nvPicPr>
                  <pic:blipFill>
                    <a:blip r:embed="rId38"/>
                    <a:stretch>
                      <a:fillRect/>
                    </a:stretch>
                  </pic:blipFill>
                  <pic:spPr>
                    <a:xfrm>
                      <a:off x="0" y="0"/>
                      <a:ext cx="2101850" cy="4718050"/>
                    </a:xfrm>
                    <a:prstGeom prst="rect">
                      <a:avLst/>
                    </a:prstGeom>
                  </pic:spPr>
                </pic:pic>
              </a:graphicData>
            </a:graphic>
          </wp:inline>
        </w:drawing>
      </w:r>
      <w:r>
        <w:rPr>
          <w:rFonts w:hint="default"/>
          <w:lang w:val="en-US" w:eastAsia="zh-CN"/>
        </w:rPr>
        <w:drawing>
          <wp:inline distT="0" distB="0" distL="114300" distR="114300">
            <wp:extent cx="1938655" cy="4759325"/>
            <wp:effectExtent l="0" t="0" r="4445" b="3175"/>
            <wp:docPr id="163" name="图片 163" descr="81ad63820b81ca4ff49ba319e2b82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81ad63820b81ca4ff49ba319e2b822e"/>
                    <pic:cNvPicPr>
                      <a:picLocks noChangeAspect="1"/>
                    </pic:cNvPicPr>
                  </pic:nvPicPr>
                  <pic:blipFill>
                    <a:blip r:embed="rId39"/>
                    <a:stretch>
                      <a:fillRect/>
                    </a:stretch>
                  </pic:blipFill>
                  <pic:spPr>
                    <a:xfrm>
                      <a:off x="0" y="0"/>
                      <a:ext cx="1938655" cy="4759325"/>
                    </a:xfrm>
                    <a:prstGeom prst="rect">
                      <a:avLst/>
                    </a:prstGeom>
                  </pic:spPr>
                </pic:pic>
              </a:graphicData>
            </a:graphic>
          </wp:inline>
        </w:drawing>
      </w:r>
      <w:r>
        <w:rPr>
          <w:rFonts w:hint="default"/>
          <w:lang w:val="en-US" w:eastAsia="zh-CN"/>
        </w:rPr>
        <w:drawing>
          <wp:inline distT="0" distB="0" distL="114300" distR="114300">
            <wp:extent cx="2216150" cy="4746625"/>
            <wp:effectExtent l="0" t="0" r="12700" b="15875"/>
            <wp:docPr id="164" name="图片 164" descr="36ec1e15a50c30831eeb82cdc020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36ec1e15a50c30831eeb82cdc020b90"/>
                    <pic:cNvPicPr>
                      <a:picLocks noChangeAspect="1"/>
                    </pic:cNvPicPr>
                  </pic:nvPicPr>
                  <pic:blipFill>
                    <a:blip r:embed="rId40"/>
                    <a:stretch>
                      <a:fillRect/>
                    </a:stretch>
                  </pic:blipFill>
                  <pic:spPr>
                    <a:xfrm>
                      <a:off x="0" y="0"/>
                      <a:ext cx="2216150" cy="4746625"/>
                    </a:xfrm>
                    <a:prstGeom prst="rect">
                      <a:avLst/>
                    </a:prstGeom>
                  </pic:spPr>
                </pic:pic>
              </a:graphicData>
            </a:graphic>
          </wp:inline>
        </w:drawing>
      </w:r>
    </w:p>
    <w:p>
      <w:pPr>
        <w:rPr>
          <w:rFonts w:hint="eastAsia"/>
          <w:lang w:val="en-US" w:eastAsia="zh-CN"/>
        </w:rPr>
      </w:pPr>
    </w:p>
    <w:p>
      <w:pPr>
        <w:pStyle w:val="4"/>
        <w:bidi w:val="0"/>
        <w:rPr>
          <w:rFonts w:hint="eastAsia"/>
          <w:lang w:val="en-US" w:eastAsia="zh-CN"/>
        </w:rPr>
      </w:pPr>
      <w:bookmarkStart w:id="126" w:name="_Toc12472"/>
      <w:r>
        <w:rPr>
          <w:rFonts w:hint="eastAsia"/>
          <w:lang w:val="en-US" w:eastAsia="zh-CN"/>
        </w:rPr>
        <w:t>3.3.3 值班员工管理</w:t>
      </w:r>
      <w:bookmarkEnd w:id="126"/>
    </w:p>
    <w:p>
      <w:pPr>
        <w:ind w:firstLine="420" w:firstLineChars="0"/>
        <w:rPr>
          <w:rFonts w:hint="eastAsia"/>
          <w:lang w:val="en-US" w:eastAsia="zh-CN"/>
        </w:rPr>
      </w:pPr>
      <w:r>
        <w:rPr>
          <w:rFonts w:hint="eastAsia"/>
          <w:lang w:eastAsia="zh-CN"/>
        </w:rPr>
        <w:t>在停车场列表</w:t>
      </w:r>
      <w:r>
        <w:rPr>
          <w:rFonts w:hint="eastAsia"/>
          <w:lang w:eastAsia="zh-CN"/>
        </w:rPr>
        <w:drawing>
          <wp:inline distT="0" distB="0" distL="114300" distR="114300">
            <wp:extent cx="1847850" cy="485775"/>
            <wp:effectExtent l="0" t="0" r="0" b="9525"/>
            <wp:docPr id="166" name="图片 166" descr="1636681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1636681753(1)"/>
                    <pic:cNvPicPr>
                      <a:picLocks noChangeAspect="1"/>
                    </pic:cNvPicPr>
                  </pic:nvPicPr>
                  <pic:blipFill>
                    <a:blip r:embed="rId41"/>
                    <a:stretch>
                      <a:fillRect/>
                    </a:stretch>
                  </pic:blipFill>
                  <pic:spPr>
                    <a:xfrm>
                      <a:off x="0" y="0"/>
                      <a:ext cx="1847850" cy="485775"/>
                    </a:xfrm>
                    <a:prstGeom prst="rect">
                      <a:avLst/>
                    </a:prstGeom>
                  </pic:spPr>
                </pic:pic>
              </a:graphicData>
            </a:graphic>
          </wp:inline>
        </w:drawing>
      </w:r>
      <w:r>
        <w:rPr>
          <w:rFonts w:hint="eastAsia"/>
          <w:lang w:eastAsia="zh-CN"/>
        </w:rPr>
        <w:t>选择对应的停车场，</w:t>
      </w:r>
      <w:r>
        <w:rPr>
          <w:rFonts w:hint="eastAsia"/>
          <w:lang w:val="en-US" w:eastAsia="zh-CN"/>
        </w:rPr>
        <w:t>点击“</w:t>
      </w:r>
      <w:r>
        <w:drawing>
          <wp:inline distT="0" distB="0" distL="114300" distR="114300">
            <wp:extent cx="828675" cy="295275"/>
            <wp:effectExtent l="0" t="0" r="9525" b="9525"/>
            <wp:docPr id="1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
                    <pic:cNvPicPr>
                      <a:picLocks noChangeAspect="1"/>
                    </pic:cNvPicPr>
                  </pic:nvPicPr>
                  <pic:blipFill>
                    <a:blip r:embed="rId42"/>
                    <a:stretch>
                      <a:fillRect/>
                    </a:stretch>
                  </pic:blipFill>
                  <pic:spPr>
                    <a:xfrm>
                      <a:off x="0" y="0"/>
                      <a:ext cx="828675" cy="295275"/>
                    </a:xfrm>
                    <a:prstGeom prst="rect">
                      <a:avLst/>
                    </a:prstGeom>
                    <a:noFill/>
                    <a:ln>
                      <a:noFill/>
                    </a:ln>
                  </pic:spPr>
                </pic:pic>
              </a:graphicData>
            </a:graphic>
          </wp:inline>
        </w:drawing>
      </w:r>
      <w:r>
        <w:rPr>
          <w:rFonts w:hint="eastAsia"/>
          <w:lang w:val="en-US" w:eastAsia="zh-CN"/>
        </w:rPr>
        <w:t>”按钮，弹出如下所示窗口，可添加值班员账号，编辑对应的信息完成后，保存即可完成值班员账号添加。账号添加完成后，值班员可以通过微信扫码绑定对应的账号，账号绑定微信后，值班员可以通过微信扫码交接班。</w:t>
      </w:r>
    </w:p>
    <w:p>
      <w:pPr>
        <w:rPr>
          <w:rFonts w:hint="default"/>
          <w:lang w:val="en-US" w:eastAsia="zh-CN"/>
        </w:rPr>
      </w:pPr>
      <w:r>
        <w:rPr>
          <w:rFonts w:hint="default"/>
          <w:lang w:val="en-US" w:eastAsia="zh-CN"/>
        </w:rPr>
        <w:drawing>
          <wp:inline distT="0" distB="0" distL="114300" distR="114300">
            <wp:extent cx="4833620" cy="2466975"/>
            <wp:effectExtent l="0" t="0" r="5080" b="9525"/>
            <wp:docPr id="167" name="图片 167" descr="1636681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1636681778(1)"/>
                    <pic:cNvPicPr>
                      <a:picLocks noChangeAspect="1"/>
                    </pic:cNvPicPr>
                  </pic:nvPicPr>
                  <pic:blipFill>
                    <a:blip r:embed="rId43"/>
                    <a:stretch>
                      <a:fillRect/>
                    </a:stretch>
                  </pic:blipFill>
                  <pic:spPr>
                    <a:xfrm>
                      <a:off x="0" y="0"/>
                      <a:ext cx="4833620" cy="2466975"/>
                    </a:xfrm>
                    <a:prstGeom prst="rect">
                      <a:avLst/>
                    </a:prstGeom>
                  </pic:spPr>
                </pic:pic>
              </a:graphicData>
            </a:graphic>
          </wp:inline>
        </w:drawing>
      </w:r>
    </w:p>
    <w:p>
      <w:pPr>
        <w:pStyle w:val="2"/>
        <w:bidi w:val="0"/>
        <w:rPr>
          <w:rFonts w:hint="eastAsia"/>
          <w:lang w:eastAsia="zh-CN"/>
        </w:rPr>
      </w:pPr>
      <w:bookmarkStart w:id="127" w:name="_Toc20095"/>
      <w:r>
        <w:rPr>
          <w:rFonts w:hint="eastAsia"/>
          <w:lang w:eastAsia="zh-CN"/>
        </w:rPr>
        <w:t>四、停车运营基础服务</w:t>
      </w:r>
      <w:bookmarkEnd w:id="109"/>
      <w:bookmarkEnd w:id="110"/>
      <w:bookmarkEnd w:id="111"/>
      <w:bookmarkEnd w:id="112"/>
      <w:bookmarkEnd w:id="113"/>
      <w:bookmarkEnd w:id="127"/>
    </w:p>
    <w:p>
      <w:pPr>
        <w:pStyle w:val="3"/>
        <w:bidi w:val="0"/>
        <w:rPr>
          <w:rFonts w:hint="eastAsia"/>
          <w:lang w:val="en-US" w:eastAsia="zh-CN"/>
        </w:rPr>
      </w:pPr>
      <w:bookmarkStart w:id="128" w:name="_Toc19810"/>
      <w:bookmarkStart w:id="129" w:name="_Toc2809"/>
      <w:bookmarkStart w:id="130" w:name="_Toc27298"/>
      <w:bookmarkStart w:id="131" w:name="_Toc14145"/>
      <w:bookmarkStart w:id="132" w:name="_Toc11975"/>
      <w:bookmarkStart w:id="133" w:name="_Toc2140"/>
      <w:r>
        <w:rPr>
          <w:rFonts w:hint="eastAsia"/>
          <w:lang w:val="en-US" w:eastAsia="zh-CN"/>
        </w:rPr>
        <w:t>4.1 车场信息</w:t>
      </w:r>
      <w:bookmarkEnd w:id="128"/>
      <w:bookmarkEnd w:id="129"/>
      <w:bookmarkEnd w:id="130"/>
      <w:bookmarkEnd w:id="131"/>
      <w:bookmarkEnd w:id="132"/>
      <w:bookmarkEnd w:id="133"/>
    </w:p>
    <w:p>
      <w:pPr>
        <w:pStyle w:val="4"/>
        <w:bidi w:val="0"/>
        <w:rPr>
          <w:rFonts w:hint="eastAsia"/>
          <w:lang w:val="en-US" w:eastAsia="zh-CN"/>
        </w:rPr>
      </w:pPr>
      <w:bookmarkStart w:id="134" w:name="_Toc15117"/>
      <w:bookmarkStart w:id="135" w:name="_Toc9911"/>
      <w:bookmarkStart w:id="136" w:name="_Toc31679"/>
      <w:bookmarkStart w:id="137" w:name="_Toc15854"/>
      <w:bookmarkStart w:id="138" w:name="_Toc17271"/>
      <w:bookmarkStart w:id="139" w:name="_Toc32406"/>
      <w:bookmarkStart w:id="140" w:name="_1.1、我的车场"/>
      <w:r>
        <w:rPr>
          <w:rFonts w:hint="eastAsia"/>
          <w:lang w:val="en-US" w:eastAsia="zh-CN"/>
        </w:rPr>
        <w:t>4.1.1 我的车场</w:t>
      </w:r>
      <w:bookmarkEnd w:id="134"/>
      <w:bookmarkEnd w:id="135"/>
      <w:bookmarkEnd w:id="136"/>
      <w:bookmarkEnd w:id="137"/>
      <w:bookmarkEnd w:id="138"/>
      <w:bookmarkEnd w:id="139"/>
    </w:p>
    <w:bookmarkEnd w:id="140"/>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功能：可查看在/离线的车场信息，可搜索查看车场明细、编辑车场信息、删除车场；</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操作：点击查看按钮，查看车场详细信息；点击编辑按钮，将对车场信息进行修改；</w:t>
      </w:r>
    </w:p>
    <w:p>
      <w:pPr>
        <w:ind w:firstLine="420" w:firstLineChars="0"/>
        <w:rPr>
          <w:rFonts w:hint="eastAsia" w:ascii="微软雅黑" w:hAnsi="微软雅黑" w:eastAsia="微软雅黑" w:cs="微软雅黑"/>
          <w:b/>
          <w:bCs/>
          <w:sz w:val="18"/>
          <w:szCs w:val="18"/>
          <w:lang w:val="en-US" w:eastAsia="zh-CN"/>
        </w:rPr>
      </w:pPr>
      <w:r>
        <w:rPr>
          <w:rFonts w:hint="eastAsia" w:ascii="微软雅黑" w:hAnsi="微软雅黑" w:eastAsia="微软雅黑" w:cs="微软雅黑"/>
          <w:b/>
          <w:bCs/>
          <w:sz w:val="18"/>
          <w:szCs w:val="18"/>
          <w:lang w:val="en-US" w:eastAsia="zh-CN"/>
        </w:rPr>
        <w:t>删除按钮，暂时不允许停车场的删除，您可以通过修改车场信息来进行完善。</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b/>
          <w:bCs/>
          <w:color w:val="C00000"/>
          <w:sz w:val="18"/>
          <w:szCs w:val="18"/>
          <w:lang w:val="en-US" w:eastAsia="zh-CN"/>
        </w:rPr>
        <w:t>注意</w:t>
      </w:r>
      <w:r>
        <w:rPr>
          <w:rFonts w:hint="eastAsia" w:ascii="微软雅黑" w:hAnsi="微软雅黑" w:eastAsia="微软雅黑" w:cs="微软雅黑"/>
          <w:sz w:val="18"/>
          <w:szCs w:val="18"/>
          <w:lang w:val="en-US" w:eastAsia="zh-CN"/>
        </w:rPr>
        <w:t>：在输入停车场名称查询时，中间不可有空格，可直接输入关键字进行模糊查找</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44"/>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141" w:name="_Toc27452"/>
      <w:bookmarkStart w:id="142" w:name="_Toc12104"/>
      <w:bookmarkStart w:id="143" w:name="_Toc14300"/>
      <w:bookmarkStart w:id="144" w:name="_Toc23418"/>
      <w:bookmarkStart w:id="145" w:name="_Toc7875"/>
      <w:bookmarkStart w:id="146" w:name="_Toc1545"/>
      <w:r>
        <w:rPr>
          <w:rFonts w:hint="eastAsia"/>
          <w:lang w:val="en-US" w:eastAsia="zh-CN"/>
        </w:rPr>
        <w:t>4.1.2 车库管理</w:t>
      </w:r>
      <w:bookmarkEnd w:id="141"/>
      <w:bookmarkEnd w:id="142"/>
      <w:bookmarkEnd w:id="143"/>
      <w:bookmarkEnd w:id="144"/>
      <w:bookmarkEnd w:id="145"/>
      <w:bookmarkEnd w:id="146"/>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功能：可查看车库属性（主/子车库），车库状态（启用/禁用）、车位总数、空车位总数、车库详细信息。可新增车库、修改车库名称，可修改车位数量、计算车库授权值。</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计算车库授权值</w:t>
      </w:r>
      <w:r>
        <w:rPr>
          <w:rFonts w:hint="eastAsia" w:ascii="微软雅黑" w:hAnsi="微软雅黑" w:eastAsia="微软雅黑" w:cs="微软雅黑"/>
          <w:sz w:val="18"/>
          <w:szCs w:val="18"/>
          <w:lang w:val="en-US" w:eastAsia="zh-CN"/>
        </w:rPr>
        <w:t>：每个车库的属性值都不一样，多个车库叠加的属性值也不一样。计算车库属性值的目的是批量导入车辆信息列表时，系统会根据对应车辆的车库授权值授权对应的车库。</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新增车库</w:t>
      </w:r>
      <w:r>
        <w:rPr>
          <w:rFonts w:hint="eastAsia" w:ascii="微软雅黑" w:hAnsi="微软雅黑" w:eastAsia="微软雅黑" w:cs="微软雅黑"/>
          <w:sz w:val="18"/>
          <w:szCs w:val="18"/>
          <w:lang w:val="en-US" w:eastAsia="zh-CN"/>
        </w:rPr>
        <w:t>：创建停车场项目时，系统会默认添加一个主车库，当项目存在多个车库时需要点击“新增车库”添加对应的车库。</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操作</w:t>
      </w:r>
      <w:r>
        <w:rPr>
          <w:rFonts w:hint="eastAsia" w:ascii="微软雅黑" w:hAnsi="微软雅黑" w:eastAsia="微软雅黑" w:cs="微软雅黑"/>
          <w:sz w:val="18"/>
          <w:szCs w:val="18"/>
          <w:lang w:val="en-US" w:eastAsia="zh-CN"/>
        </w:rPr>
        <w:t>：点击车库右侧的“管理车位”按钮</w:t>
      </w:r>
      <w:r>
        <w:rPr>
          <w:rFonts w:hint="eastAsia" w:ascii="微软雅黑" w:hAnsi="微软雅黑" w:eastAsia="微软雅黑" w:cs="微软雅黑"/>
        </w:rPr>
        <w:drawing>
          <wp:inline distT="0" distB="0" distL="114300" distR="114300">
            <wp:extent cx="217805" cy="193040"/>
            <wp:effectExtent l="0" t="0" r="10795" b="1651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45"/>
                    <a:stretch>
                      <a:fillRect/>
                    </a:stretch>
                  </pic:blipFill>
                  <pic:spPr>
                    <a:xfrm>
                      <a:off x="0" y="0"/>
                      <a:ext cx="217805" cy="193040"/>
                    </a:xfrm>
                    <a:prstGeom prst="rect">
                      <a:avLst/>
                    </a:prstGeom>
                    <a:noFill/>
                    <a:ln>
                      <a:noFill/>
                    </a:ln>
                  </pic:spPr>
                </pic:pic>
              </a:graphicData>
            </a:graphic>
          </wp:inline>
        </w:drawing>
      </w:r>
      <w:r>
        <w:rPr>
          <w:rFonts w:hint="eastAsia" w:ascii="微软雅黑" w:hAnsi="微软雅黑" w:eastAsia="微软雅黑" w:cs="微软雅黑"/>
          <w:sz w:val="18"/>
          <w:szCs w:val="18"/>
          <w:lang w:val="en-US" w:eastAsia="zh-CN"/>
        </w:rPr>
        <w:t>，即可修改当前车库内的车位数量，也可以进入“</w:t>
      </w:r>
      <w:r>
        <w:rPr>
          <w:rFonts w:hint="eastAsia" w:ascii="微软雅黑" w:hAnsi="微软雅黑" w:eastAsia="微软雅黑" w:cs="微软雅黑"/>
          <w:sz w:val="18"/>
          <w:szCs w:val="18"/>
          <w:lang w:val="en-US" w:eastAsia="zh-CN"/>
        </w:rPr>
        <w:fldChar w:fldCharType="begin"/>
      </w:r>
      <w:r>
        <w:rPr>
          <w:rFonts w:hint="eastAsia" w:ascii="微软雅黑" w:hAnsi="微软雅黑" w:eastAsia="微软雅黑" w:cs="微软雅黑"/>
          <w:sz w:val="18"/>
          <w:szCs w:val="18"/>
          <w:lang w:val="en-US" w:eastAsia="zh-CN"/>
        </w:rPr>
        <w:instrText xml:space="preserve"> HYPERLINK \l "_4.3、车库车位管理" </w:instrText>
      </w:r>
      <w:r>
        <w:rPr>
          <w:rFonts w:hint="eastAsia" w:ascii="微软雅黑" w:hAnsi="微软雅黑" w:eastAsia="微软雅黑" w:cs="微软雅黑"/>
          <w:sz w:val="18"/>
          <w:szCs w:val="18"/>
          <w:lang w:val="en-US" w:eastAsia="zh-CN"/>
        </w:rPr>
        <w:fldChar w:fldCharType="separate"/>
      </w:r>
      <w:r>
        <w:rPr>
          <w:rStyle w:val="17"/>
          <w:rFonts w:hint="eastAsia" w:ascii="微软雅黑" w:hAnsi="微软雅黑" w:eastAsia="微软雅黑" w:cs="微软雅黑"/>
          <w:sz w:val="18"/>
          <w:szCs w:val="18"/>
          <w:lang w:val="en-US" w:eastAsia="zh-CN"/>
        </w:rPr>
        <w:t>车库车位管理</w:t>
      </w:r>
      <w:r>
        <w:rPr>
          <w:rFonts w:hint="eastAsia" w:ascii="微软雅黑" w:hAnsi="微软雅黑" w:eastAsia="微软雅黑" w:cs="微软雅黑"/>
          <w:sz w:val="18"/>
          <w:szCs w:val="18"/>
          <w:lang w:val="en-US" w:eastAsia="zh-CN"/>
        </w:rPr>
        <w:fldChar w:fldCharType="end"/>
      </w:r>
      <w:r>
        <w:rPr>
          <w:rFonts w:hint="eastAsia" w:ascii="微软雅黑" w:hAnsi="微软雅黑" w:eastAsia="微软雅黑" w:cs="微软雅黑"/>
          <w:sz w:val="18"/>
          <w:szCs w:val="18"/>
          <w:lang w:val="en-US" w:eastAsia="zh-CN"/>
        </w:rPr>
        <w:t>”中进行修改。</w:t>
      </w:r>
    </w:p>
    <w:p>
      <w:pPr>
        <w:ind w:left="420" w:leftChars="0" w:firstLine="420" w:firstLineChars="0"/>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注意：修改车位时，每一个类型的空车位数必须小于等于其相应的总车位数，如月租车的总车位数为100时，其对应的月租车空车位数必须小于等于100，而不能大于100。</w:t>
      </w:r>
    </w:p>
    <w:p>
      <w:pPr>
        <w:rPr>
          <w:rFonts w:hint="eastAsia" w:ascii="微软雅黑" w:hAnsi="微软雅黑" w:eastAsia="微软雅黑" w:cs="微软雅黑"/>
        </w:rPr>
      </w:pPr>
      <w:r>
        <w:drawing>
          <wp:inline distT="0" distB="0" distL="114300" distR="114300">
            <wp:extent cx="6638290" cy="3381375"/>
            <wp:effectExtent l="0" t="0" r="10160" b="952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46"/>
                    <a:stretch>
                      <a:fillRect/>
                    </a:stretch>
                  </pic:blipFill>
                  <pic:spPr>
                    <a:xfrm>
                      <a:off x="0" y="0"/>
                      <a:ext cx="6638290" cy="3381375"/>
                    </a:xfrm>
                    <a:prstGeom prst="rect">
                      <a:avLst/>
                    </a:prstGeom>
                    <a:noFill/>
                    <a:ln>
                      <a:noFill/>
                    </a:ln>
                  </pic:spPr>
                </pic:pic>
              </a:graphicData>
            </a:graphic>
          </wp:inline>
        </w:drawing>
      </w:r>
    </w:p>
    <w:p>
      <w:pPr>
        <w:ind w:firstLine="420" w:firstLineChars="0"/>
        <w:rPr>
          <w:rFonts w:hint="eastAsia" w:ascii="微软雅黑" w:hAnsi="微软雅黑" w:eastAsia="微软雅黑" w:cs="微软雅黑"/>
        </w:rPr>
      </w:pPr>
    </w:p>
    <w:p>
      <w:pPr>
        <w:rPr>
          <w:rFonts w:hint="eastAsia" w:ascii="微软雅黑" w:hAnsi="微软雅黑" w:eastAsia="微软雅黑" w:cs="微软雅黑"/>
          <w:lang w:val="en-US" w:eastAsia="zh-CN"/>
        </w:rPr>
      </w:pPr>
      <w:r>
        <w:drawing>
          <wp:inline distT="0" distB="0" distL="114300" distR="114300">
            <wp:extent cx="6638290" cy="3381375"/>
            <wp:effectExtent l="0" t="0" r="10160" b="952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47"/>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147" w:name="_Toc7396"/>
      <w:bookmarkStart w:id="148" w:name="_Toc19553"/>
      <w:bookmarkStart w:id="149" w:name="_Toc16873"/>
      <w:bookmarkStart w:id="150" w:name="_Toc10131"/>
      <w:bookmarkStart w:id="151" w:name="_Toc30167"/>
      <w:bookmarkStart w:id="152" w:name="_Toc9151"/>
      <w:r>
        <w:rPr>
          <w:rFonts w:hint="eastAsia"/>
          <w:lang w:val="en-US" w:eastAsia="zh-CN"/>
        </w:rPr>
        <w:t>4.1.3 车场设备</w:t>
      </w:r>
      <w:bookmarkEnd w:id="147"/>
      <w:bookmarkEnd w:id="148"/>
      <w:bookmarkEnd w:id="149"/>
      <w:bookmarkEnd w:id="150"/>
      <w:bookmarkEnd w:id="151"/>
      <w:bookmarkEnd w:id="152"/>
    </w:p>
    <w:p>
      <w:pPr>
        <w:pStyle w:val="5"/>
        <w:bidi w:val="0"/>
        <w:rPr>
          <w:rFonts w:hint="eastAsia"/>
          <w:lang w:val="en-US" w:eastAsia="zh-CN"/>
        </w:rPr>
      </w:pPr>
      <w:bookmarkStart w:id="153" w:name="_Toc26516"/>
      <w:bookmarkStart w:id="154" w:name="_Toc29839"/>
      <w:bookmarkStart w:id="155" w:name="_Toc15210"/>
      <w:bookmarkStart w:id="156" w:name="_Toc15802"/>
      <w:bookmarkStart w:id="157" w:name="_1.3.1、出入口设备"/>
      <w:r>
        <w:rPr>
          <w:rFonts w:hint="eastAsia"/>
          <w:lang w:val="en-US" w:eastAsia="zh-CN"/>
        </w:rPr>
        <w:t>4.1.3.1 出入口设备</w:t>
      </w:r>
      <w:bookmarkEnd w:id="153"/>
      <w:bookmarkEnd w:id="154"/>
      <w:bookmarkEnd w:id="155"/>
      <w:bookmarkEnd w:id="156"/>
    </w:p>
    <w:bookmarkEnd w:id="157"/>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功能：可查看所有车场（或指定车场）的出入口设备信息、在线状态、最后在线时间等；可进行手动开/关闸操作；可进行广告编辑操作、查看设备明细及交班二维码。</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操作：您在输入设备编码查询时，可以输入较容易记忆的数据进行模糊查找，但内容之间不可有空格；若出入口设备不在线时，不可进行在线的“开闸”/“关闸”操作；在操作中，您可以看到相应设备的交班二维码图片及详情信息，使用微信扫一扫此二维码，可在线进行交班。</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提示：若您要编辑设备信息，请在菜单的“</w:t>
      </w:r>
      <w:r>
        <w:rPr>
          <w:rFonts w:hint="eastAsia" w:ascii="微软雅黑" w:hAnsi="微软雅黑" w:eastAsia="微软雅黑" w:cs="微软雅黑"/>
          <w:sz w:val="18"/>
          <w:szCs w:val="18"/>
          <w:lang w:val="en-US" w:eastAsia="zh-CN"/>
        </w:rPr>
        <w:fldChar w:fldCharType="begin"/>
      </w:r>
      <w:r>
        <w:rPr>
          <w:rFonts w:hint="eastAsia" w:ascii="微软雅黑" w:hAnsi="微软雅黑" w:eastAsia="微软雅黑" w:cs="微软雅黑"/>
          <w:sz w:val="18"/>
          <w:szCs w:val="18"/>
          <w:lang w:val="en-US" w:eastAsia="zh-CN"/>
        </w:rPr>
        <w:instrText xml:space="preserve"> HYPERLINK \l "_1.5、车场管理" </w:instrText>
      </w:r>
      <w:r>
        <w:rPr>
          <w:rFonts w:hint="eastAsia" w:ascii="微软雅黑" w:hAnsi="微软雅黑" w:eastAsia="微软雅黑" w:cs="微软雅黑"/>
          <w:sz w:val="18"/>
          <w:szCs w:val="18"/>
          <w:lang w:val="en-US" w:eastAsia="zh-CN"/>
        </w:rPr>
        <w:fldChar w:fldCharType="separate"/>
      </w:r>
      <w:r>
        <w:rPr>
          <w:rStyle w:val="17"/>
          <w:rFonts w:hint="eastAsia" w:ascii="微软雅黑" w:hAnsi="微软雅黑" w:eastAsia="微软雅黑" w:cs="微软雅黑"/>
          <w:sz w:val="18"/>
          <w:szCs w:val="18"/>
          <w:lang w:val="en-US" w:eastAsia="zh-CN"/>
        </w:rPr>
        <w:t>车场管理</w:t>
      </w:r>
      <w:r>
        <w:rPr>
          <w:rFonts w:hint="eastAsia" w:ascii="微软雅黑" w:hAnsi="微软雅黑" w:eastAsia="微软雅黑" w:cs="微软雅黑"/>
          <w:sz w:val="18"/>
          <w:szCs w:val="18"/>
          <w:lang w:val="en-US" w:eastAsia="zh-CN"/>
        </w:rPr>
        <w:fldChar w:fldCharType="end"/>
      </w:r>
      <w:r>
        <w:rPr>
          <w:rFonts w:hint="eastAsia" w:ascii="微软雅黑" w:hAnsi="微软雅黑" w:eastAsia="微软雅黑" w:cs="微软雅黑"/>
          <w:sz w:val="18"/>
          <w:szCs w:val="18"/>
          <w:lang w:val="en-US" w:eastAsia="zh-CN"/>
        </w:rPr>
        <w:t>”中进行。</w:t>
      </w:r>
    </w:p>
    <w:p>
      <w:r>
        <w:drawing>
          <wp:inline distT="0" distB="0" distL="114300" distR="114300">
            <wp:extent cx="6638290" cy="3381375"/>
            <wp:effectExtent l="0" t="0" r="10160" b="952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48"/>
                    <a:stretch>
                      <a:fillRect/>
                    </a:stretch>
                  </pic:blipFill>
                  <pic:spPr>
                    <a:xfrm>
                      <a:off x="0" y="0"/>
                      <a:ext cx="6638290" cy="3381375"/>
                    </a:xfrm>
                    <a:prstGeom prst="rect">
                      <a:avLst/>
                    </a:prstGeom>
                    <a:noFill/>
                    <a:ln>
                      <a:noFill/>
                    </a:ln>
                  </pic:spPr>
                </pic:pic>
              </a:graphicData>
            </a:graphic>
          </wp:inline>
        </w:drawing>
      </w:r>
    </w:p>
    <w:p>
      <w:pPr>
        <w:ind w:firstLine="420" w:firstLineChars="0"/>
        <w:rPr>
          <w:rFonts w:hint="eastAsia"/>
          <w:lang w:eastAsia="zh-CN"/>
        </w:rPr>
      </w:pPr>
      <w:r>
        <w:rPr>
          <w:rFonts w:hint="eastAsia"/>
          <w:lang w:eastAsia="zh-CN"/>
        </w:rPr>
        <w:t>开闸、关闸：通过云平台向对应的通道发送开闸、关闸指令。（</w:t>
      </w:r>
      <w:r>
        <w:rPr>
          <w:rFonts w:hint="eastAsia"/>
          <w:color w:val="FF0000"/>
          <w:lang w:eastAsia="zh-CN"/>
        </w:rPr>
        <w:t>此操作存在砸人、砸车的风险，请务必确保安全的情况下再使用此功能</w:t>
      </w:r>
      <w:r>
        <w:rPr>
          <w:rFonts w:hint="eastAsia"/>
          <w:lang w:eastAsia="zh-CN"/>
        </w:rPr>
        <w:t>）</w:t>
      </w:r>
    </w:p>
    <w:p>
      <w:pPr>
        <w:ind w:firstLine="420" w:firstLineChars="0"/>
        <w:rPr>
          <w:rFonts w:hint="eastAsia"/>
          <w:lang w:eastAsia="zh-CN"/>
        </w:rPr>
      </w:pPr>
      <w:r>
        <w:rPr>
          <w:rFonts w:hint="eastAsia"/>
          <w:lang w:eastAsia="zh-CN"/>
        </w:rPr>
        <w:t>广告：编辑控制机显示屏在“有车”和“无车”时的显示内容，每行的显示内容是相互独立的，显示屏信息滚动方式为：从左往右滚动。</w:t>
      </w:r>
    </w:p>
    <w:p>
      <w:pPr>
        <w:ind w:firstLine="420" w:firstLineChars="0"/>
        <w:rPr>
          <w:rFonts w:hint="eastAsia"/>
          <w:lang w:val="en-US" w:eastAsia="zh-CN"/>
        </w:rPr>
      </w:pPr>
      <w:r>
        <w:drawing>
          <wp:inline distT="0" distB="0" distL="114300" distR="114300">
            <wp:extent cx="2849880" cy="2914015"/>
            <wp:effectExtent l="0" t="0" r="7620" b="635"/>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49"/>
                    <a:stretch>
                      <a:fillRect/>
                    </a:stretch>
                  </pic:blipFill>
                  <pic:spPr>
                    <a:xfrm>
                      <a:off x="0" y="0"/>
                      <a:ext cx="2849880" cy="2914015"/>
                    </a:xfrm>
                    <a:prstGeom prst="rect">
                      <a:avLst/>
                    </a:prstGeom>
                    <a:noFill/>
                    <a:ln>
                      <a:noFill/>
                    </a:ln>
                  </pic:spPr>
                </pic:pic>
              </a:graphicData>
            </a:graphic>
          </wp:inline>
        </w:drawing>
      </w:r>
    </w:p>
    <w:p>
      <w:pPr>
        <w:pStyle w:val="5"/>
        <w:bidi w:val="0"/>
        <w:rPr>
          <w:rFonts w:hint="eastAsia"/>
          <w:lang w:val="en-US" w:eastAsia="zh-CN"/>
        </w:rPr>
      </w:pPr>
      <w:bookmarkStart w:id="158" w:name="_Toc9525"/>
      <w:bookmarkStart w:id="159" w:name="_Toc24446"/>
      <w:bookmarkStart w:id="160" w:name="_Toc9348"/>
      <w:bookmarkStart w:id="161" w:name="_Toc22481"/>
      <w:bookmarkStart w:id="162" w:name="_1.3.2、收费设备"/>
      <w:r>
        <w:rPr>
          <w:rFonts w:hint="eastAsia"/>
          <w:lang w:val="en-US" w:eastAsia="zh-CN"/>
        </w:rPr>
        <w:t>4.1.3.2 收费设备</w:t>
      </w:r>
      <w:bookmarkEnd w:id="158"/>
      <w:bookmarkEnd w:id="159"/>
      <w:bookmarkEnd w:id="160"/>
      <w:bookmarkEnd w:id="161"/>
    </w:p>
    <w:bookmarkEnd w:id="162"/>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功能：可查看所有车场（或指定车场）的收费设备、终端类型、终端版本、网络状态、软件版本、硬件版本、最后在线时间等信息；可查看设备的明细信息。</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操作：您在输入设备编码进行，可以输入较容易记忆的数据进行模糊查找，但内容之间不可有空格。</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提示：若您要编辑设备信息，请在菜单的“</w:t>
      </w:r>
      <w:r>
        <w:rPr>
          <w:rFonts w:hint="eastAsia" w:ascii="微软雅黑" w:hAnsi="微软雅黑" w:eastAsia="微软雅黑" w:cs="微软雅黑"/>
          <w:sz w:val="18"/>
          <w:szCs w:val="18"/>
          <w:lang w:val="en-US" w:eastAsia="zh-CN"/>
        </w:rPr>
        <w:fldChar w:fldCharType="begin"/>
      </w:r>
      <w:r>
        <w:rPr>
          <w:rFonts w:hint="eastAsia" w:ascii="微软雅黑" w:hAnsi="微软雅黑" w:eastAsia="微软雅黑" w:cs="微软雅黑"/>
          <w:sz w:val="18"/>
          <w:szCs w:val="18"/>
          <w:lang w:val="en-US" w:eastAsia="zh-CN"/>
        </w:rPr>
        <w:instrText xml:space="preserve"> HYPERLINK \l "_1.5、车场管理" </w:instrText>
      </w:r>
      <w:r>
        <w:rPr>
          <w:rFonts w:hint="eastAsia" w:ascii="微软雅黑" w:hAnsi="微软雅黑" w:eastAsia="微软雅黑" w:cs="微软雅黑"/>
          <w:sz w:val="18"/>
          <w:szCs w:val="18"/>
          <w:lang w:val="en-US" w:eastAsia="zh-CN"/>
        </w:rPr>
        <w:fldChar w:fldCharType="separate"/>
      </w:r>
      <w:r>
        <w:rPr>
          <w:rStyle w:val="18"/>
          <w:rFonts w:hint="eastAsia" w:ascii="微软雅黑" w:hAnsi="微软雅黑" w:eastAsia="微软雅黑" w:cs="微软雅黑"/>
          <w:sz w:val="18"/>
          <w:szCs w:val="18"/>
          <w:lang w:val="en-US" w:eastAsia="zh-CN"/>
        </w:rPr>
        <w:t>车场管理</w:t>
      </w:r>
      <w:r>
        <w:rPr>
          <w:rFonts w:hint="eastAsia" w:ascii="微软雅黑" w:hAnsi="微软雅黑" w:eastAsia="微软雅黑" w:cs="微软雅黑"/>
          <w:sz w:val="18"/>
          <w:szCs w:val="18"/>
          <w:lang w:val="en-US" w:eastAsia="zh-CN"/>
        </w:rPr>
        <w:fldChar w:fldCharType="end"/>
      </w:r>
      <w:r>
        <w:rPr>
          <w:rFonts w:hint="eastAsia" w:ascii="微软雅黑" w:hAnsi="微软雅黑" w:eastAsia="微软雅黑" w:cs="微软雅黑"/>
          <w:sz w:val="18"/>
          <w:szCs w:val="18"/>
          <w:lang w:val="en-US" w:eastAsia="zh-CN"/>
        </w:rPr>
        <w:t>”中进行。</w:t>
      </w:r>
    </w:p>
    <w:p>
      <w:pPr>
        <w:rPr>
          <w:rFonts w:hint="eastAsia" w:ascii="微软雅黑" w:hAnsi="微软雅黑" w:eastAsia="微软雅黑" w:cs="微软雅黑"/>
          <w:sz w:val="18"/>
          <w:szCs w:val="18"/>
          <w:lang w:val="en-US" w:eastAsia="zh-CN"/>
        </w:rPr>
      </w:pPr>
      <w:r>
        <w:drawing>
          <wp:inline distT="0" distB="0" distL="114300" distR="114300">
            <wp:extent cx="6638290" cy="2582545"/>
            <wp:effectExtent l="0" t="0" r="10160" b="825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50"/>
                    <a:stretch>
                      <a:fillRect/>
                    </a:stretch>
                  </pic:blipFill>
                  <pic:spPr>
                    <a:xfrm>
                      <a:off x="0" y="0"/>
                      <a:ext cx="6638290" cy="2582545"/>
                    </a:xfrm>
                    <a:prstGeom prst="rect">
                      <a:avLst/>
                    </a:prstGeom>
                    <a:noFill/>
                    <a:ln>
                      <a:noFill/>
                    </a:ln>
                  </pic:spPr>
                </pic:pic>
              </a:graphicData>
            </a:graphic>
          </wp:inline>
        </w:drawing>
      </w:r>
    </w:p>
    <w:p>
      <w:pPr>
        <w:pStyle w:val="4"/>
        <w:bidi w:val="0"/>
        <w:rPr>
          <w:rFonts w:hint="eastAsia"/>
          <w:lang w:val="en-US" w:eastAsia="zh-CN"/>
        </w:rPr>
      </w:pPr>
      <w:bookmarkStart w:id="163" w:name="_Toc5779"/>
      <w:bookmarkStart w:id="164" w:name="_Toc1842"/>
      <w:bookmarkStart w:id="165" w:name="_Toc13743"/>
      <w:bookmarkStart w:id="166" w:name="_Toc15435"/>
      <w:bookmarkStart w:id="167" w:name="_Toc5906"/>
      <w:bookmarkStart w:id="168" w:name="_Toc29452"/>
      <w:r>
        <w:rPr>
          <w:rFonts w:hint="eastAsia"/>
          <w:lang w:val="en-US" w:eastAsia="zh-CN"/>
        </w:rPr>
        <w:t>4.1.4 运营地图</w:t>
      </w:r>
      <w:bookmarkEnd w:id="163"/>
      <w:bookmarkEnd w:id="164"/>
      <w:bookmarkEnd w:id="165"/>
      <w:bookmarkEnd w:id="166"/>
      <w:bookmarkEnd w:id="167"/>
      <w:bookmarkEnd w:id="168"/>
    </w:p>
    <w:p>
      <w:pPr>
        <w:ind w:firstLine="420" w:firstLineChars="0"/>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auto"/>
          <w:sz w:val="18"/>
          <w:szCs w:val="18"/>
          <w:lang w:val="en-US" w:eastAsia="zh-CN"/>
        </w:rPr>
        <w:t>添加停车场时，填写了项目的详细地址后，系统会自动在运营地图上点亮对应的图标，项目越多，点亮的图标越多。</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51"/>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169" w:name="_Toc11741"/>
      <w:bookmarkStart w:id="170" w:name="_Toc16091"/>
      <w:bookmarkStart w:id="171" w:name="_Toc16784"/>
      <w:bookmarkStart w:id="172" w:name="_Toc21377"/>
      <w:bookmarkStart w:id="173" w:name="_Toc6064"/>
      <w:bookmarkStart w:id="174" w:name="_Toc12996"/>
      <w:bookmarkStart w:id="175" w:name="_1.6、车场配置"/>
      <w:bookmarkStart w:id="176" w:name="_1.5、车场配置"/>
      <w:bookmarkStart w:id="177" w:name="_1.5、车场管理"/>
      <w:r>
        <w:rPr>
          <w:rFonts w:hint="eastAsia"/>
          <w:lang w:val="en-US" w:eastAsia="zh-CN"/>
        </w:rPr>
        <w:t>4.1.5 ETC配置</w:t>
      </w:r>
      <w:bookmarkEnd w:id="169"/>
    </w:p>
    <w:p>
      <w:pPr>
        <w:ind w:firstLine="420" w:firstLineChars="0"/>
        <w:rPr>
          <w:rFonts w:hint="default"/>
          <w:lang w:val="en-US" w:eastAsia="zh-CN"/>
        </w:rPr>
      </w:pPr>
      <w:r>
        <w:rPr>
          <w:rFonts w:hint="eastAsia"/>
          <w:lang w:val="en-US" w:eastAsia="zh-CN"/>
        </w:rPr>
        <w:t>本系统支持接入ETC，安装ETC后，按要求填写参数即可正常使用。</w:t>
      </w:r>
    </w:p>
    <w:p>
      <w:pPr>
        <w:rPr>
          <w:rFonts w:hint="default"/>
          <w:lang w:val="en-US" w:eastAsia="zh-CN"/>
        </w:rPr>
      </w:pPr>
      <w:r>
        <w:rPr>
          <w:rFonts w:hint="default"/>
          <w:lang w:val="en-US" w:eastAsia="zh-CN"/>
        </w:rPr>
        <w:drawing>
          <wp:inline distT="0" distB="0" distL="114300" distR="114300">
            <wp:extent cx="4205605" cy="3808095"/>
            <wp:effectExtent l="0" t="0" r="4445" b="1905"/>
            <wp:docPr id="169" name="图片 169" descr="1636681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1636681962(1)"/>
                    <pic:cNvPicPr>
                      <a:picLocks noChangeAspect="1"/>
                    </pic:cNvPicPr>
                  </pic:nvPicPr>
                  <pic:blipFill>
                    <a:blip r:embed="rId52"/>
                    <a:stretch>
                      <a:fillRect/>
                    </a:stretch>
                  </pic:blipFill>
                  <pic:spPr>
                    <a:xfrm>
                      <a:off x="0" y="0"/>
                      <a:ext cx="4205605" cy="3808095"/>
                    </a:xfrm>
                    <a:prstGeom prst="rect">
                      <a:avLst/>
                    </a:prstGeom>
                  </pic:spPr>
                </pic:pic>
              </a:graphicData>
            </a:graphic>
          </wp:inline>
        </w:drawing>
      </w:r>
    </w:p>
    <w:p>
      <w:pPr>
        <w:pStyle w:val="4"/>
        <w:bidi w:val="0"/>
        <w:rPr>
          <w:rFonts w:hint="eastAsia"/>
          <w:lang w:val="en-US" w:eastAsia="zh-CN"/>
        </w:rPr>
      </w:pPr>
      <w:bookmarkStart w:id="178" w:name="_Toc6823"/>
      <w:r>
        <w:rPr>
          <w:rFonts w:hint="eastAsia"/>
          <w:lang w:val="en-US" w:eastAsia="zh-CN"/>
        </w:rPr>
        <w:t>4.1.6 车场管理</w:t>
      </w:r>
      <w:bookmarkEnd w:id="170"/>
      <w:bookmarkEnd w:id="171"/>
      <w:bookmarkEnd w:id="172"/>
      <w:bookmarkEnd w:id="173"/>
      <w:bookmarkEnd w:id="174"/>
      <w:bookmarkEnd w:id="178"/>
    </w:p>
    <w:bookmarkEnd w:id="175"/>
    <w:bookmarkEnd w:id="176"/>
    <w:bookmarkEnd w:id="177"/>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功能：包含了车场的所有软件、硬件设备信息，且均可查看、编辑、增加设备，或解绑设备与车场的关联，即所有的车场硬件均在此菜单下面操作。</w:t>
      </w:r>
    </w:p>
    <w:p>
      <w:pPr>
        <w:ind w:firstLine="420" w:firstLineChars="0"/>
        <w:rPr>
          <w:rFonts w:hint="eastAsia" w:ascii="微软雅黑" w:hAnsi="微软雅黑" w:eastAsia="微软雅黑" w:cs="微软雅黑"/>
          <w:color w:val="auto"/>
          <w:sz w:val="18"/>
          <w:szCs w:val="18"/>
          <w:highlight w:val="yellow"/>
          <w:lang w:val="en-US" w:eastAsia="zh-CN"/>
        </w:rPr>
      </w:pPr>
      <w:r>
        <w:rPr>
          <w:rFonts w:hint="eastAsia" w:ascii="微软雅黑" w:hAnsi="微软雅黑" w:eastAsia="微软雅黑" w:cs="微软雅黑"/>
          <w:b/>
          <w:bCs/>
          <w:color w:val="auto"/>
          <w:sz w:val="18"/>
          <w:szCs w:val="18"/>
          <w:highlight w:val="yellow"/>
          <w:lang w:val="en-US" w:eastAsia="zh-CN"/>
        </w:rPr>
        <w:t>注意</w:t>
      </w:r>
      <w:r>
        <w:rPr>
          <w:rFonts w:hint="eastAsia" w:ascii="微软雅黑" w:hAnsi="微软雅黑" w:eastAsia="微软雅黑" w:cs="微软雅黑"/>
          <w:color w:val="auto"/>
          <w:sz w:val="18"/>
          <w:szCs w:val="18"/>
          <w:highlight w:val="yellow"/>
          <w:lang w:val="en-US" w:eastAsia="zh-CN"/>
        </w:rPr>
        <w:t>：所有硬件设备的</w:t>
      </w:r>
      <w:r>
        <w:rPr>
          <w:rFonts w:hint="eastAsia" w:ascii="微软雅黑" w:hAnsi="微软雅黑" w:eastAsia="微软雅黑" w:cs="微软雅黑"/>
          <w:b/>
          <w:bCs/>
          <w:color w:val="auto"/>
          <w:sz w:val="18"/>
          <w:szCs w:val="18"/>
          <w:highlight w:val="yellow"/>
          <w:em w:val="dot"/>
          <w:lang w:val="en-US" w:eastAsia="zh-CN"/>
        </w:rPr>
        <w:t>设备编码</w:t>
      </w:r>
      <w:r>
        <w:rPr>
          <w:rFonts w:hint="eastAsia" w:ascii="微软雅黑" w:hAnsi="微软雅黑" w:eastAsia="微软雅黑" w:cs="微软雅黑"/>
          <w:color w:val="auto"/>
          <w:sz w:val="18"/>
          <w:szCs w:val="18"/>
          <w:highlight w:val="yellow"/>
          <w:lang w:val="en-US" w:eastAsia="zh-CN"/>
        </w:rPr>
        <w:t>或</w:t>
      </w:r>
      <w:r>
        <w:rPr>
          <w:rFonts w:hint="eastAsia" w:ascii="微软雅黑" w:hAnsi="微软雅黑" w:eastAsia="微软雅黑" w:cs="微软雅黑"/>
          <w:b/>
          <w:bCs/>
          <w:color w:val="auto"/>
          <w:sz w:val="18"/>
          <w:szCs w:val="18"/>
          <w:highlight w:val="yellow"/>
          <w:em w:val="dot"/>
          <w:lang w:val="en-US" w:eastAsia="zh-CN"/>
        </w:rPr>
        <w:t>序列号</w:t>
      </w:r>
      <w:r>
        <w:rPr>
          <w:rFonts w:hint="eastAsia" w:ascii="微软雅黑" w:hAnsi="微软雅黑" w:eastAsia="微软雅黑" w:cs="微软雅黑"/>
          <w:color w:val="auto"/>
          <w:sz w:val="18"/>
          <w:szCs w:val="18"/>
          <w:highlight w:val="yellow"/>
          <w:lang w:val="en-US" w:eastAsia="zh-CN"/>
        </w:rPr>
        <w:t>均为我司唯一识别标识。</w:t>
      </w:r>
    </w:p>
    <w:p>
      <w:pPr>
        <w:pStyle w:val="5"/>
        <w:bidi w:val="0"/>
        <w:rPr>
          <w:rFonts w:hint="eastAsia"/>
          <w:lang w:val="en-US" w:eastAsia="zh-CN"/>
        </w:rPr>
      </w:pPr>
      <w:bookmarkStart w:id="179" w:name="_Toc7643"/>
      <w:r>
        <w:rPr>
          <w:rFonts w:hint="eastAsia"/>
          <w:lang w:val="en-US" w:eastAsia="zh-CN"/>
        </w:rPr>
        <w:t>4.1.6.1 车场基本配置</w:t>
      </w:r>
      <w:bookmarkEnd w:id="179"/>
    </w:p>
    <w:p>
      <w:pPr>
        <w:ind w:firstLine="420" w:firstLineChars="0"/>
        <w:rPr>
          <w:rFonts w:hint="eastAsia" w:ascii="微软雅黑" w:hAnsi="微软雅黑" w:eastAsia="微软雅黑" w:cs="微软雅黑"/>
          <w:sz w:val="18"/>
          <w:szCs w:val="18"/>
          <w:vertAlign w:val="baseline"/>
          <w:lang w:val="en-US" w:eastAsia="zh-CN"/>
        </w:rPr>
      </w:pPr>
      <w:r>
        <w:rPr>
          <w:rFonts w:hint="eastAsia" w:ascii="微软雅黑" w:hAnsi="微软雅黑" w:eastAsia="微软雅黑" w:cs="微软雅黑"/>
          <w:sz w:val="18"/>
          <w:szCs w:val="18"/>
          <w:lang w:val="en-US" w:eastAsia="zh-CN"/>
        </w:rPr>
        <w:t>车场基本配置描述了停车场的基本信息如编号、系统类型、车场编号（不可修改）等，可在基本配置中修改或添加项目负责人信息、项目LOG等信息。</w:t>
      </w:r>
    </w:p>
    <w:p>
      <w:pPr>
        <w:ind w:firstLine="420" w:firstLineChars="0"/>
        <w:rPr>
          <w:rFonts w:hint="eastAsia" w:ascii="微软雅黑" w:hAnsi="微软雅黑" w:eastAsia="微软雅黑" w:cs="微软雅黑"/>
          <w:sz w:val="18"/>
          <w:szCs w:val="18"/>
          <w:vertAlign w:val="baseline"/>
          <w:lang w:val="en-US" w:eastAsia="zh-CN"/>
        </w:rPr>
      </w:pPr>
      <w:r>
        <w:rPr>
          <w:rFonts w:hint="eastAsia" w:ascii="微软雅黑" w:hAnsi="微软雅黑" w:eastAsia="微软雅黑" w:cs="微软雅黑"/>
          <w:sz w:val="18"/>
          <w:szCs w:val="18"/>
          <w:vertAlign w:val="baseline"/>
          <w:lang w:val="en-US" w:eastAsia="zh-CN"/>
        </w:rPr>
        <w:t>提示：车场编号、车场编码为系统分配项，不可修改，其他内容直接填写或修改后，保存即可。</w:t>
      </w:r>
    </w:p>
    <w:p>
      <w:pPr>
        <w:rPr>
          <w:rFonts w:hint="eastAsia" w:ascii="微软雅黑" w:hAnsi="微软雅黑" w:eastAsia="微软雅黑" w:cs="微软雅黑"/>
        </w:rPr>
      </w:pPr>
      <w:r>
        <w:drawing>
          <wp:inline distT="0" distB="0" distL="114300" distR="114300">
            <wp:extent cx="6638290" cy="3381375"/>
            <wp:effectExtent l="0" t="0" r="10160" b="9525"/>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53"/>
                    <a:stretch>
                      <a:fillRect/>
                    </a:stretch>
                  </pic:blipFill>
                  <pic:spPr>
                    <a:xfrm>
                      <a:off x="0" y="0"/>
                      <a:ext cx="6638290" cy="3381375"/>
                    </a:xfrm>
                    <a:prstGeom prst="rect">
                      <a:avLst/>
                    </a:prstGeom>
                    <a:noFill/>
                    <a:ln>
                      <a:noFill/>
                    </a:ln>
                  </pic:spPr>
                </pic:pic>
              </a:graphicData>
            </a:graphic>
          </wp:inline>
        </w:drawing>
      </w:r>
    </w:p>
    <w:p>
      <w:pPr>
        <w:pStyle w:val="5"/>
        <w:bidi w:val="0"/>
        <w:rPr>
          <w:rFonts w:hint="eastAsia"/>
          <w:lang w:val="en-US" w:eastAsia="zh-CN"/>
        </w:rPr>
      </w:pPr>
      <w:bookmarkStart w:id="180" w:name="_Toc13243"/>
      <w:r>
        <w:rPr>
          <w:rFonts w:hint="eastAsia"/>
          <w:lang w:val="en-US" w:eastAsia="zh-CN"/>
        </w:rPr>
        <w:t>4.1.6.2 车场高级配置</w:t>
      </w:r>
      <w:bookmarkEnd w:id="180"/>
    </w:p>
    <w:p>
      <w:pPr>
        <w:ind w:firstLine="420" w:firstLineChars="0"/>
      </w:pPr>
      <w:r>
        <w:rPr>
          <w:rFonts w:hint="eastAsia" w:ascii="微软雅黑" w:hAnsi="微软雅黑" w:eastAsia="微软雅黑" w:cs="微软雅黑"/>
          <w:sz w:val="18"/>
          <w:szCs w:val="18"/>
          <w:vertAlign w:val="baseline"/>
          <w:lang w:val="en-US" w:eastAsia="zh-CN"/>
        </w:rPr>
        <w:t>车场高级配置是系统的参数设置，修改设置可能会影响系统的正常使用，请仔细阅读说明或咨询专业技术人员后再进行修改。</w:t>
      </w:r>
    </w:p>
    <w:p>
      <w:r>
        <w:drawing>
          <wp:inline distT="0" distB="0" distL="114300" distR="114300">
            <wp:extent cx="6229985" cy="3298825"/>
            <wp:effectExtent l="0" t="0" r="18415" b="15875"/>
            <wp:docPr id="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
                    <pic:cNvPicPr>
                      <a:picLocks noChangeAspect="1"/>
                    </pic:cNvPicPr>
                  </pic:nvPicPr>
                  <pic:blipFill>
                    <a:blip r:embed="rId54"/>
                    <a:stretch>
                      <a:fillRect/>
                    </a:stretch>
                  </pic:blipFill>
                  <pic:spPr>
                    <a:xfrm>
                      <a:off x="0" y="0"/>
                      <a:ext cx="6229985" cy="3298825"/>
                    </a:xfrm>
                    <a:prstGeom prst="rect">
                      <a:avLst/>
                    </a:prstGeom>
                    <a:noFill/>
                    <a:ln>
                      <a:noFill/>
                    </a:ln>
                  </pic:spPr>
                </pic:pic>
              </a:graphicData>
            </a:graphic>
          </wp:inline>
        </w:drawing>
      </w:r>
    </w:p>
    <w:p>
      <w:r>
        <w:drawing>
          <wp:inline distT="0" distB="0" distL="114300" distR="114300">
            <wp:extent cx="6206490" cy="3002280"/>
            <wp:effectExtent l="0" t="0" r="3810" b="7620"/>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55"/>
                    <a:stretch>
                      <a:fillRect/>
                    </a:stretch>
                  </pic:blipFill>
                  <pic:spPr>
                    <a:xfrm>
                      <a:off x="0" y="0"/>
                      <a:ext cx="6206490" cy="3002280"/>
                    </a:xfrm>
                    <a:prstGeom prst="rect">
                      <a:avLst/>
                    </a:prstGeom>
                    <a:noFill/>
                    <a:ln>
                      <a:noFill/>
                    </a:ln>
                  </pic:spPr>
                </pic:pic>
              </a:graphicData>
            </a:graphic>
          </wp:inline>
        </w:drawing>
      </w:r>
    </w:p>
    <w:p>
      <w:r>
        <w:drawing>
          <wp:inline distT="0" distB="0" distL="114300" distR="114300">
            <wp:extent cx="6337935" cy="2244090"/>
            <wp:effectExtent l="0" t="0" r="5715" b="3810"/>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56"/>
                    <a:stretch>
                      <a:fillRect/>
                    </a:stretch>
                  </pic:blipFill>
                  <pic:spPr>
                    <a:xfrm>
                      <a:off x="0" y="0"/>
                      <a:ext cx="6337935" cy="2244090"/>
                    </a:xfrm>
                    <a:prstGeom prst="rect">
                      <a:avLst/>
                    </a:prstGeom>
                    <a:noFill/>
                    <a:ln>
                      <a:noFill/>
                    </a:ln>
                  </pic:spPr>
                </pic:pic>
              </a:graphicData>
            </a:graphic>
          </wp:inline>
        </w:drawing>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收费终端语言设置</w:t>
      </w:r>
      <w:r>
        <w:rPr>
          <w:rFonts w:hint="eastAsia" w:ascii="微软雅黑" w:hAnsi="微软雅黑" w:eastAsia="微软雅黑" w:cs="微软雅黑"/>
          <w:sz w:val="18"/>
          <w:szCs w:val="18"/>
          <w:lang w:val="en-US" w:eastAsia="zh-CN"/>
        </w:rPr>
        <w:t>：分简体中文和繁体中文两种，默认语言是简体中文。</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车位统计方式</w:t>
      </w:r>
      <w:r>
        <w:rPr>
          <w:rFonts w:hint="eastAsia" w:ascii="微软雅黑" w:hAnsi="微软雅黑" w:eastAsia="微软雅黑" w:cs="微软雅黑"/>
          <w:sz w:val="18"/>
          <w:szCs w:val="18"/>
          <w:lang w:val="en-US" w:eastAsia="zh-CN"/>
        </w:rPr>
        <w:t>：剩余车位的统计方式。</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按计费类型统计</w:t>
      </w:r>
      <w:r>
        <w:rPr>
          <w:rFonts w:hint="eastAsia" w:ascii="微软雅黑" w:hAnsi="微软雅黑" w:eastAsia="微软雅黑" w:cs="微软雅黑"/>
          <w:sz w:val="18"/>
          <w:szCs w:val="18"/>
          <w:lang w:val="en-US" w:eastAsia="zh-CN"/>
        </w:rPr>
        <w:t>：按临时车、月票车、贵宾车、储值车等分开统计车位，不同的计费类型分开统计剩余车位，互不干扰。按开闸次数进行车位统计，同一车牌重复多次识别会影响车位的准确性。</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按车类型统计</w:t>
      </w:r>
      <w:r>
        <w:rPr>
          <w:rFonts w:hint="eastAsia" w:ascii="微软雅黑" w:hAnsi="微软雅黑" w:eastAsia="微软雅黑" w:cs="微软雅黑"/>
          <w:sz w:val="18"/>
          <w:szCs w:val="18"/>
          <w:lang w:val="en-US" w:eastAsia="zh-CN"/>
        </w:rPr>
        <w:t>：暂不支持使用。</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按车检器统计</w:t>
      </w:r>
      <w:r>
        <w:rPr>
          <w:rFonts w:hint="eastAsia" w:ascii="微软雅黑" w:hAnsi="微软雅黑" w:eastAsia="微软雅黑" w:cs="微软雅黑"/>
          <w:sz w:val="18"/>
          <w:szCs w:val="18"/>
          <w:lang w:val="en-US" w:eastAsia="zh-CN"/>
        </w:rPr>
        <w:t>：该统计方式需要控制板接入地感信号，通过地感信号判断车位的增减，入减出增，存在车流时可能会影响车位的准确性。</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中央缴费滞留时长</w:t>
      </w:r>
      <w:r>
        <w:rPr>
          <w:rFonts w:hint="eastAsia" w:ascii="微软雅黑" w:hAnsi="微软雅黑" w:eastAsia="微软雅黑" w:cs="微软雅黑"/>
          <w:sz w:val="18"/>
          <w:szCs w:val="18"/>
          <w:lang w:val="en-US" w:eastAsia="zh-CN"/>
        </w:rPr>
        <w:t>：中央缴费或场内扫码预缴费后允许逗留的时长，缴费后停留时间超过逗留时长，且停车总时长产生的费用大于预缴金额时，出场需要补缴差额。</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车位池满处理方式</w:t>
      </w:r>
      <w:r>
        <w:rPr>
          <w:rFonts w:hint="eastAsia" w:ascii="微软雅黑" w:hAnsi="微软雅黑" w:eastAsia="微软雅黑" w:cs="微软雅黑"/>
          <w:sz w:val="18"/>
          <w:szCs w:val="18"/>
          <w:lang w:val="en-US" w:eastAsia="zh-CN"/>
        </w:rPr>
        <w:t>：车位池车辆的所属车位池的剩余可用车位为0时入场的通行方式，分自动放行、确认放行、禁止通行。</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车位满处理方式：当停车场车位满时，车辆入场的放行方式，分四种方式：自动放行、确认放行、禁止通行和排队放行（</w:t>
      </w:r>
      <w:r>
        <w:rPr>
          <w:rFonts w:hint="eastAsia" w:ascii="微软雅黑" w:hAnsi="微软雅黑" w:eastAsia="微软雅黑" w:cs="微软雅黑"/>
          <w:color w:val="FF0000"/>
          <w:sz w:val="18"/>
          <w:szCs w:val="18"/>
          <w:lang w:val="en-US" w:eastAsia="zh-CN"/>
        </w:rPr>
        <w:t>该配置对车位池车辆无效</w:t>
      </w:r>
      <w:r>
        <w:rPr>
          <w:rFonts w:hint="eastAsia" w:ascii="微软雅黑" w:hAnsi="微软雅黑" w:eastAsia="微软雅黑" w:cs="微软雅黑"/>
          <w:sz w:val="18"/>
          <w:szCs w:val="18"/>
          <w:lang w:val="en-US" w:eastAsia="zh-CN"/>
        </w:rPr>
        <w:t>）。</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排队放行</w:t>
      </w:r>
      <w:r>
        <w:rPr>
          <w:rFonts w:hint="eastAsia" w:ascii="微软雅黑" w:hAnsi="微软雅黑" w:eastAsia="微软雅黑" w:cs="微软雅黑"/>
          <w:sz w:val="18"/>
          <w:szCs w:val="18"/>
          <w:lang w:val="en-US" w:eastAsia="zh-CN"/>
        </w:rPr>
        <w:t>：车位满时，车辆入场不会自动开闸，系统进入排队等待，出口有车辆出场后（有空位），先排队的车辆所在的通道自动开闸放行车辆入场，排队的车辆出场按放行入场的时间计费（</w:t>
      </w:r>
      <w:r>
        <w:rPr>
          <w:rFonts w:hint="eastAsia" w:ascii="微软雅黑" w:hAnsi="微软雅黑" w:eastAsia="微软雅黑" w:cs="微软雅黑"/>
          <w:color w:val="FF0000"/>
          <w:sz w:val="18"/>
          <w:szCs w:val="18"/>
          <w:lang w:val="en-US" w:eastAsia="zh-CN"/>
        </w:rPr>
        <w:t>此功能不建议使用</w:t>
      </w:r>
      <w:r>
        <w:rPr>
          <w:rFonts w:hint="eastAsia" w:ascii="微软雅黑" w:hAnsi="微软雅黑" w:eastAsia="微软雅黑" w:cs="微软雅黑"/>
          <w:sz w:val="18"/>
          <w:szCs w:val="18"/>
          <w:lang w:val="en-US" w:eastAsia="zh-CN"/>
        </w:rPr>
        <w:t>）。</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统计财务报表</w:t>
      </w:r>
      <w:r>
        <w:rPr>
          <w:rFonts w:hint="eastAsia" w:ascii="微软雅黑" w:hAnsi="微软雅黑" w:eastAsia="微软雅黑" w:cs="微软雅黑"/>
          <w:sz w:val="18"/>
          <w:szCs w:val="18"/>
          <w:lang w:val="en-US" w:eastAsia="zh-CN"/>
        </w:rPr>
        <w:t>：开启则会统计财务报表，关闭后则系统不会统计财务报表。</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统计流量费用表</w:t>
      </w:r>
      <w:r>
        <w:rPr>
          <w:rFonts w:hint="eastAsia" w:ascii="微软雅黑" w:hAnsi="微软雅黑" w:eastAsia="微软雅黑" w:cs="微软雅黑"/>
          <w:sz w:val="18"/>
          <w:szCs w:val="18"/>
          <w:lang w:val="en-US" w:eastAsia="zh-CN"/>
        </w:rPr>
        <w:t>：开启则会统计流量费用表，关闭后则系统不会统计流量费用表。</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统计车辆进出流量</w:t>
      </w:r>
      <w:r>
        <w:rPr>
          <w:rFonts w:hint="eastAsia" w:ascii="微软雅黑" w:hAnsi="微软雅黑" w:eastAsia="微软雅黑" w:cs="微软雅黑"/>
          <w:sz w:val="18"/>
          <w:szCs w:val="18"/>
          <w:lang w:val="en-US" w:eastAsia="zh-CN"/>
        </w:rPr>
        <w:t>：开启则会统计车流，关闭后则系统不会车流。</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统计财务明细表</w:t>
      </w:r>
      <w:r>
        <w:rPr>
          <w:rFonts w:hint="eastAsia" w:ascii="微软雅黑" w:hAnsi="微软雅黑" w:eastAsia="微软雅黑" w:cs="微软雅黑"/>
          <w:sz w:val="18"/>
          <w:szCs w:val="18"/>
          <w:lang w:val="en-US" w:eastAsia="zh-CN"/>
        </w:rPr>
        <w:t>：开启则会统计财务明细报表，关闭后则系统不会统计财务明细报表。</w:t>
      </w:r>
    </w:p>
    <w:p>
      <w:pPr>
        <w:ind w:firstLine="420" w:firstLineChars="0"/>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color w:val="FF0000"/>
          <w:sz w:val="18"/>
          <w:szCs w:val="18"/>
          <w:lang w:val="en-US" w:eastAsia="zh-CN"/>
        </w:rPr>
        <w:t>提示：是否统计报表不影响系统功能的正常使用，不影响系统的正常收费。</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锁车方式</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：车辆入场后是否允许车主在车主端微网页上锁车，车辆锁定后，必须要解锁了才允许识别出场（车辆防盗功能）。</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扫码重复进出</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：是否允许无牌车辆重复扫码进出。开启则不允许，车主扫码入场后必须扫码出场后才能再次扫码入场；不开启则允许重复扫码，可能会存在恶意扫码逃费。建议开启此功能。</w:t>
      </w:r>
    </w:p>
    <w:p>
      <w:pPr>
        <w:ind w:firstLine="420" w:firstLineChars="0"/>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color w:val="FF0000"/>
          <w:sz w:val="18"/>
          <w:szCs w:val="18"/>
          <w:lang w:val="en-US" w:eastAsia="zh-CN"/>
        </w:rPr>
        <w:t>注意：当开启无牌车扫码需要输入车牌时，同一微信号或支付宝扫码输入不同车牌时，无法限制重复进出。</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禁止重复进出</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车辆是否允许重复进出，开启则允许车辆重复识别进出；关闭则不允许车辆重复进出，即无在场记录的车辆只能识别入场，不允许识别出场，有在场记录的车辆只允许识别出场不允许识别入场。建议关闭此功能。</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累加未确认的收费</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收费被覆盖的车牌的费用是否需要累加到值班员的实收金额中（车辆产生费用，值班员未确认收费或后车跟的太紧来不及处理，收费被后面车辆覆盖了）。开启后，被覆盖的费用会自动累加到值班员的现金收费中，同时删除该车辆的在场记录，关闭则不会累加到值班员的现金收费中，也不会删除该车辆的在场记录，不影响该车辆二次出场的正常计费。</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是否累加主子库的费用</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：主库和子库都需要计费时，计费时是否需要累加主库和子库的费用。开启时主子车库分开计费；不开启时按在场停留时长计费。</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开启静态二维码</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：使用纸质打印的收费二维码的项目，需要开启静态二维码才支持车主扫码缴费，否则不支持。</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一天最大收费的计算方式</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：最高收费的计算方式，不启用则按每次的停车时长正常计费，启用则达到最高收费后，规则范围内的停车不再计费（最高收费需要结合费率一起使用）。</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无牌车二维码模式</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：无牌车扫码入场是否需要输入车牌号码，开启则扫码后输入车牌才能确认入场，不开启则扫码直接开闸放行。</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无牌车扫码填写联系方式</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：无牌车扫码入场是否需要填写联系方式（需要开启“无牌车扫码需要输入车牌再开启此功能才会生效”）。</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补录入场信息</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：收费车辆找不到在场记录时的处理方式。开启时，未找到在场记录需要值班员手动补录入场信息；未开启时自动补录入场信息，根据设置的未找到入场信息收费的设置金额收费；</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未找到入场信息收费</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：当未开启补录入场信息时，收费金额按照未找到入场信息收费的设置金额收费，支持线上支付（注意：当设置0时，并开启收费0元自动放行时，无在场记录的车辆将自动放行，不需要收费）。</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月票车过期处理方式</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w:t>
      </w:r>
    </w:p>
    <w:p>
      <w:pPr>
        <w:ind w:firstLine="420" w:firstLineChars="0"/>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000000" w:themeColor="text1"/>
          <w:sz w:val="18"/>
          <w:szCs w:val="18"/>
          <w:lang w:val="en-US" w:eastAsia="zh-CN"/>
          <w14:textFill>
            <w14:solidFill>
              <w14:schemeClr w14:val="tx1"/>
            </w14:solidFill>
          </w14:textFill>
        </w:rPr>
        <w:t>禁止通行：过期车辆禁止入场。</w:t>
      </w:r>
    </w:p>
    <w:p>
      <w:pPr>
        <w:ind w:firstLine="420" w:firstLineChars="0"/>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000000" w:themeColor="text1"/>
          <w:sz w:val="18"/>
          <w:szCs w:val="18"/>
          <w:lang w:val="en-US" w:eastAsia="zh-CN"/>
          <w14:textFill>
            <w14:solidFill>
              <w14:schemeClr w14:val="tx1"/>
            </w14:solidFill>
          </w14:textFill>
        </w:rPr>
        <w:t>收费放行：按月票车入场，出场按月票车费率收费，未设置月票车费率时，按临时车费率收费。</w:t>
      </w:r>
    </w:p>
    <w:p>
      <w:pPr>
        <w:ind w:firstLine="420" w:firstLineChars="0"/>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000000" w:themeColor="text1"/>
          <w:sz w:val="18"/>
          <w:szCs w:val="18"/>
          <w:lang w:val="en-US" w:eastAsia="zh-CN"/>
          <w14:textFill>
            <w14:solidFill>
              <w14:schemeClr w14:val="tx1"/>
            </w14:solidFill>
          </w14:textFill>
        </w:rPr>
        <w:t>确认放行：需要值班员确认入场，出场按月票车费率收费，未设置月票车费率时，按临时车费率收费。</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保留车位</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：车场需要预留的车位数量</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定制服务</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：默认标准版，当有特殊定制需求时，可与相关人员沟通。</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收费0元自动放行</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：收费0元的车辆出场放行方式，开启则自动放行，不开启则需要值班员确认放行。</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记录保存方式</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：进出记录的保存方式，建议选择按多库方式保存。</w:t>
      </w:r>
    </w:p>
    <w:p>
      <w:pPr>
        <w:ind w:firstLine="420" w:firstLineChars="0"/>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color w:val="FF0000"/>
          <w:sz w:val="18"/>
          <w:szCs w:val="18"/>
          <w:lang w:val="en-US" w:eastAsia="zh-CN"/>
        </w:rPr>
        <w:t>注意：按多库保存时，收费记录除了显示所有的记录，还显示今日、昨日、本周、上周及本月的记录，按其它方式保存则不会显示。</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无车时IN1作用</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：没有识别到车牌时，E4G控制板接收到短接信号的处理方式，选择无效则不处理，选择“手动开闸”则会输出开闸信号并保存手动开闸记录。</w:t>
      </w:r>
    </w:p>
    <w:p>
      <w:pPr>
        <w:rPr>
          <w:rFonts w:hint="eastAsia" w:ascii="微软雅黑" w:hAnsi="微软雅黑" w:eastAsia="微软雅黑" w:cs="微软雅黑"/>
          <w:color w:val="5B9BD5" w:themeColor="accent1"/>
          <w:sz w:val="18"/>
          <w:szCs w:val="18"/>
          <w:lang w:val="en-US" w:eastAsia="zh-CN"/>
          <w14:textFill>
            <w14:solidFill>
              <w14:schemeClr w14:val="accent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在场车辆保存模式：</w:t>
      </w:r>
    </w:p>
    <w:p>
      <w:pPr>
        <w:ind w:firstLine="420" w:firstLineChars="0"/>
        <w:rPr>
          <w:rFonts w:hint="eastAsia" w:ascii="微软雅黑" w:hAnsi="微软雅黑" w:eastAsia="微软雅黑" w:cs="微软雅黑"/>
          <w:color w:val="5B9BD5" w:themeColor="accent1"/>
          <w:sz w:val="18"/>
          <w:szCs w:val="18"/>
          <w:lang w:val="en-US" w:eastAsia="zh-CN"/>
          <w14:textFill>
            <w14:solidFill>
              <w14:schemeClr w14:val="accent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立即保存</w:t>
      </w:r>
      <w:r>
        <w:rPr>
          <w:rFonts w:hint="eastAsia" w:ascii="微软雅黑" w:hAnsi="微软雅黑" w:eastAsia="微软雅黑" w:cs="微软雅黑"/>
          <w:color w:val="auto"/>
          <w:sz w:val="18"/>
          <w:szCs w:val="18"/>
          <w:lang w:val="en-US" w:eastAsia="zh-CN"/>
        </w:rPr>
        <w:t>——识别到车牌即保存入场记录。</w:t>
      </w:r>
    </w:p>
    <w:p>
      <w:pPr>
        <w:ind w:firstLine="420" w:firstLineChars="0"/>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确认后保存</w:t>
      </w:r>
      <w:r>
        <w:rPr>
          <w:rFonts w:hint="eastAsia" w:ascii="微软雅黑" w:hAnsi="微软雅黑" w:eastAsia="微软雅黑" w:cs="微软雅黑"/>
          <w:color w:val="auto"/>
          <w:sz w:val="18"/>
          <w:szCs w:val="18"/>
          <w:lang w:val="en-US" w:eastAsia="zh-CN"/>
        </w:rPr>
        <w:t>——车辆入场成功后才会保存入场记录。</w:t>
      </w:r>
    </w:p>
    <w:p>
      <w:pPr>
        <w:ind w:firstLine="420" w:firstLineChars="0"/>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auto"/>
          <w:sz w:val="18"/>
          <w:szCs w:val="18"/>
          <w:lang w:val="en-US" w:eastAsia="zh-CN"/>
        </w:rPr>
        <w:t>当设置车辆入场方式为自动放行时，两者无差异，当车辆入场需要确认放行时，需要根据现场实际情况选择对应的保存模式。如车辆确认入场，值班员是通过道闸遥控器确认放行的，应选择“立即保存”；而车辆确认入场，值班员是通过接到控制板的遥控器或收费机确认放行时，选择“确认后保存”为宜。当车辆入场需要确认放行时，选择“立即保存”时，计费时间会比实际停车时间长；选择“确认后保存”时，如值班员未通过正确的方式确认入场，车辆出场无法正常的计费。</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禁止过路车</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：社会车辆从对应的入口通道入场后，需从对应的出口通道出场，禁止从其他出口通道出场；可有效避免如高校等场所，社会车辆为走近路横穿校园造成的安全隐患。</w:t>
      </w:r>
    </w:p>
    <w:p>
      <w:pPr>
        <w:ind w:firstLine="420" w:firstLineChars="0"/>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color w:val="FF0000"/>
          <w:sz w:val="18"/>
          <w:szCs w:val="18"/>
          <w:lang w:val="en-US" w:eastAsia="zh-CN"/>
        </w:rPr>
        <w:t>注意：需要关联出入口通道。正常收费的停车场，如无特殊要求，请勿开启此功能，以免影响车辆的正常通行。</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增加滞留时间</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场内预缴费收费为0元时，是否允许车辆享有缴费车辆一样的滞留时间。不开启可能会出现场内预缴费收费0元，但是在滞留时间内出场需要收费（缴费时还没超免费时间，出场时已经超过免费时间）；开启后可以解决预缴费0元，在滞留时间内出场收费的问题（开启与否各有利弊，请根据现场的实际情况选择是否开启）。</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离线记录保存在场车辆</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：白名单车辆在控制板离线状态（未联网）入场，恢复联网后是否需要保存在场记录。</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未设置总车位统计车位</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：关闭此功能时，车位按计费类型分开统计；开启此功能时，只需要设置临时车的总车位和剩余车位，所有车辆一起统计。</w:t>
      </w:r>
    </w:p>
    <w:p>
      <w:pPr>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入口预付金额</w:t>
      </w:r>
      <w:r>
        <w:rPr>
          <w:rFonts w:hint="eastAsia" w:ascii="微软雅黑" w:hAnsi="微软雅黑" w:eastAsia="微软雅黑" w:cs="微软雅黑"/>
          <w:color w:val="auto"/>
          <w:sz w:val="18"/>
          <w:szCs w:val="18"/>
          <w:lang w:val="en-US" w:eastAsia="zh-CN"/>
        </w:rPr>
        <w:t>：景区等场景采用入场收费时，需要设置对应的金额，且对应的通道设备需要改成入口收费模式。</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预缴费退费方式</w:t>
      </w:r>
      <w:r>
        <w:rPr>
          <w:rFonts w:hint="eastAsia" w:ascii="微软雅黑" w:hAnsi="微软雅黑" w:eastAsia="微软雅黑" w:cs="微软雅黑"/>
          <w:color w:val="auto"/>
          <w:sz w:val="18"/>
          <w:szCs w:val="18"/>
          <w:lang w:val="en-US" w:eastAsia="zh-CN"/>
        </w:rPr>
        <w:t>：使用入口收费模式时，车辆出场时的退费方式。</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扫静态码需要地感</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ab/>
      </w:r>
      <w:r>
        <w:rPr>
          <w:rFonts w:hint="eastAsia" w:ascii="微软雅黑" w:hAnsi="微软雅黑" w:eastAsia="微软雅黑" w:cs="微软雅黑"/>
          <w:color w:val="000000" w:themeColor="text1"/>
          <w:sz w:val="18"/>
          <w:szCs w:val="18"/>
          <w:lang w:val="en-US" w:eastAsia="zh-CN"/>
          <w14:textFill>
            <w14:solidFill>
              <w14:schemeClr w14:val="tx1"/>
            </w14:solidFill>
          </w14:textFill>
        </w:rPr>
        <w:t>扫通道二维码是否需要压地感。开启后，E4G控制板需要接收到地感信号后才能扫码，可有效避免恶意扫码的情况；不开启则任何人都可以扫码，可能会存在恶意扫码的情况。</w:t>
      </w:r>
    </w:p>
    <w:p>
      <w:pPr>
        <w:rPr>
          <w:rFonts w:hint="default"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扫用户码支付方式</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：收费员使用扫码枪扫车主的支付二维码或控制机二维码读头扫车主支付码的支付方式，选择系统默认支付方式即可。</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出口码无订单时结束缴费</w:t>
      </w:r>
      <w:r>
        <w:rPr>
          <w:rFonts w:hint="eastAsia" w:ascii="微软雅黑" w:hAnsi="微软雅黑" w:eastAsia="微软雅黑" w:cs="微软雅黑"/>
          <w:color w:val="auto"/>
          <w:sz w:val="18"/>
          <w:szCs w:val="18"/>
          <w:lang w:val="en-US" w:eastAsia="zh-CN"/>
        </w:rPr>
        <w:t>：</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auto"/>
          <w:sz w:val="18"/>
          <w:szCs w:val="18"/>
          <w:lang w:val="en-US" w:eastAsia="zh-CN"/>
        </w:rPr>
        <w:t>开启时：</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auto"/>
          <w:sz w:val="18"/>
          <w:szCs w:val="18"/>
          <w:lang w:val="en-US" w:eastAsia="zh-CN"/>
        </w:rPr>
        <w:t>出口识别到车牌才能扫码缴费，无车时，不允许扫码缴费；</w:t>
      </w:r>
    </w:p>
    <w:p>
      <w:pPr>
        <w:rPr>
          <w:rFonts w:hint="eastAsia" w:ascii="微软雅黑" w:hAnsi="微软雅黑" w:eastAsia="微软雅黑" w:cs="微软雅黑"/>
          <w:color w:val="auto"/>
          <w:kern w:val="2"/>
          <w:sz w:val="18"/>
          <w:szCs w:val="18"/>
          <w:lang w:val="en-US" w:eastAsia="zh-CN" w:bidi="ar-SA"/>
        </w:rPr>
      </w:pPr>
      <w:r>
        <w:rPr>
          <w:rFonts w:hint="eastAsia" w:ascii="微软雅黑" w:hAnsi="微软雅黑" w:eastAsia="微软雅黑" w:cs="微软雅黑"/>
          <w:color w:val="auto"/>
          <w:kern w:val="2"/>
          <w:sz w:val="18"/>
          <w:szCs w:val="18"/>
          <w:lang w:val="en-US" w:eastAsia="zh-CN" w:bidi="ar-SA"/>
        </w:rPr>
        <w:t>关闭时：</w:t>
      </w:r>
    </w:p>
    <w:p>
      <w:pPr>
        <w:rPr>
          <w:rFonts w:hint="eastAsia" w:ascii="微软雅黑" w:hAnsi="微软雅黑" w:eastAsia="微软雅黑" w:cs="微软雅黑"/>
          <w:color w:val="000000" w:themeColor="text1"/>
          <w:kern w:val="2"/>
          <w:sz w:val="18"/>
          <w:szCs w:val="18"/>
          <w:lang w:val="en-US" w:eastAsia="zh-CN" w:bidi="ar-SA"/>
          <w14:textFill>
            <w14:solidFill>
              <w14:schemeClr w14:val="tx1"/>
            </w14:solidFill>
          </w14:textFill>
        </w:rPr>
      </w:pPr>
      <w:r>
        <w:rPr>
          <w:rFonts w:hint="eastAsia" w:ascii="微软雅黑" w:hAnsi="微软雅黑" w:eastAsia="微软雅黑" w:cs="微软雅黑"/>
          <w:color w:val="000000" w:themeColor="text1"/>
          <w:kern w:val="2"/>
          <w:sz w:val="18"/>
          <w:szCs w:val="18"/>
          <w:lang w:val="en-US" w:eastAsia="zh-CN" w:bidi="ar-SA"/>
          <w14:textFill>
            <w14:solidFill>
              <w14:schemeClr w14:val="tx1"/>
            </w14:solidFill>
          </w14:textFill>
        </w:rPr>
        <w:t>出口有车识别车牌：手机扫码直接显示车辆费用，支付完成开闸。</w:t>
      </w:r>
    </w:p>
    <w:p>
      <w:pPr>
        <w:rPr>
          <w:rFonts w:hint="eastAsia" w:ascii="微软雅黑" w:hAnsi="微软雅黑" w:eastAsia="微软雅黑" w:cs="微软雅黑"/>
          <w:color w:val="000000" w:themeColor="text1"/>
          <w:kern w:val="2"/>
          <w:sz w:val="18"/>
          <w:szCs w:val="18"/>
          <w:lang w:val="en-US" w:eastAsia="zh-CN" w:bidi="ar-SA"/>
          <w14:textFill>
            <w14:solidFill>
              <w14:schemeClr w14:val="tx1"/>
            </w14:solidFill>
          </w14:textFill>
        </w:rPr>
      </w:pPr>
      <w:r>
        <w:rPr>
          <w:rFonts w:hint="eastAsia" w:ascii="微软雅黑" w:hAnsi="微软雅黑" w:eastAsia="微软雅黑" w:cs="微软雅黑"/>
          <w:color w:val="000000" w:themeColor="text1"/>
          <w:kern w:val="2"/>
          <w:sz w:val="18"/>
          <w:szCs w:val="18"/>
          <w:lang w:val="en-US" w:eastAsia="zh-CN" w:bidi="ar-SA"/>
          <w14:textFill>
            <w14:solidFill>
              <w14:schemeClr w14:val="tx1"/>
            </w14:solidFill>
          </w14:textFill>
        </w:rPr>
        <w:t>出口没有车的时候：</w:t>
      </w:r>
    </w:p>
    <w:p>
      <w:pPr>
        <w:rPr>
          <w:rFonts w:hint="eastAsia" w:ascii="微软雅黑" w:hAnsi="微软雅黑" w:eastAsia="微软雅黑" w:cs="微软雅黑"/>
          <w:color w:val="000000" w:themeColor="text1"/>
          <w:kern w:val="2"/>
          <w:sz w:val="18"/>
          <w:szCs w:val="18"/>
          <w:lang w:val="en-US" w:eastAsia="zh-CN" w:bidi="ar-SA"/>
          <w14:textFill>
            <w14:solidFill>
              <w14:schemeClr w14:val="tx1"/>
            </w14:solidFill>
          </w14:textFill>
        </w:rPr>
      </w:pPr>
      <w:r>
        <w:rPr>
          <w:rFonts w:hint="eastAsia" w:ascii="微软雅黑" w:hAnsi="微软雅黑" w:eastAsia="微软雅黑" w:cs="微软雅黑"/>
          <w:color w:val="000000" w:themeColor="text1"/>
          <w:kern w:val="2"/>
          <w:sz w:val="18"/>
          <w:szCs w:val="18"/>
          <w:lang w:val="en-US" w:eastAsia="zh-CN" w:bidi="ar-SA"/>
          <w14:textFill>
            <w14:solidFill>
              <w14:schemeClr w14:val="tx1"/>
            </w14:solidFill>
          </w14:textFill>
        </w:rPr>
        <w:t>①扫无牌车出口静态码会跳转到输入车牌页面，查询到费用支付完成会直接开闸；</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000000" w:themeColor="text1"/>
          <w:kern w:val="2"/>
          <w:sz w:val="18"/>
          <w:szCs w:val="18"/>
          <w:lang w:val="en-US" w:eastAsia="zh-CN" w:bidi="ar-SA"/>
          <w14:textFill>
            <w14:solidFill>
              <w14:schemeClr w14:val="tx1"/>
            </w14:solidFill>
          </w14:textFill>
        </w:rPr>
        <w:t>②扫出口静态支付码会跳转到输入车牌页面，查询到费用支付完成不会开闸，必须要倒车识别到车牌才会开闸（场内码功能）；</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时租车收费</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：是否需要启用时租车收费功能，开启后需要设置对应的时租车费率才能收费。</w:t>
      </w:r>
    </w:p>
    <w:p>
      <w:pPr>
        <w:ind w:firstLine="420" w:firstLineChars="0"/>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000000" w:themeColor="text1"/>
          <w:sz w:val="18"/>
          <w:szCs w:val="18"/>
          <w:lang w:val="en-US" w:eastAsia="zh-CN"/>
          <w14:textFill>
            <w14:solidFill>
              <w14:schemeClr w14:val="tx1"/>
            </w14:solidFill>
          </w14:textFill>
        </w:rPr>
        <w:t>应用场景：商场写字楼白天车位紧张，晚上空余车位很多，而周边小区的车辆希望在商场停车场过夜但是又不希望以临时车收费。为解决这个问题，可将这一类车辆设置为时租车，夜间免费停车，白天需要收费，按月延期收费。既解决了车主每次进出都需要缴费的麻烦，也可以更合理利用商场停车位，达到创收的目的。</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000000" w:themeColor="text1"/>
          <w:sz w:val="18"/>
          <w:szCs w:val="18"/>
          <w:lang w:val="en-US" w:eastAsia="zh-CN"/>
          <w14:textFill>
            <w14:solidFill>
              <w14:schemeClr w14:val="tx1"/>
            </w14:solidFill>
          </w14:textFill>
        </w:rPr>
        <w:t>预约管理：是否需要开启车位线上预约功能。</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允许车主开关道闸</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：是否允许车主通过移动平台控制道闸开关。</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扫码自动放行</w:t>
      </w:r>
      <w:r>
        <w:rPr>
          <w:rFonts w:hint="eastAsia" w:ascii="微软雅黑" w:hAnsi="微软雅黑" w:eastAsia="微软雅黑" w:cs="微软雅黑"/>
          <w:color w:val="auto"/>
          <w:sz w:val="18"/>
          <w:szCs w:val="18"/>
          <w:lang w:val="en-US" w:eastAsia="zh-CN"/>
        </w:rPr>
        <w:t>：开启时，扫码自动放行；关闭时，扫码确认放行。</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非临停车请求云平台</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：月票车、免费车等下发控制板的白名单车辆有效期内进出是否需要请求云平台。需要请求则逻辑由平台控制；不需求请求逻辑由控制板判断，直接放行。</w:t>
      </w:r>
    </w:p>
    <w:p>
      <w:pPr>
        <w:numPr>
          <w:ilvl w:val="0"/>
          <w:numId w:val="0"/>
        </w:num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是否缓存通行数据</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w:t>
      </w:r>
      <w:r>
        <w:rPr>
          <w:rFonts w:hint="eastAsia" w:ascii="微软雅黑" w:hAnsi="微软雅黑" w:eastAsia="微软雅黑" w:cs="微软雅黑"/>
          <w:sz w:val="18"/>
          <w:szCs w:val="18"/>
          <w:lang w:val="en-US" w:eastAsia="zh-CN"/>
        </w:rPr>
        <w:t>同一车辆根据同车辆平台处理间隔时间，多次识别均按第一次识别计算。在间隔时间内，第一次识别为自动放行，后面再次识别时均为自动放行，若第一次识别为禁止通行，则后面再次识别时均为禁止通行（间隔时间为E4G控制器的“同车辆平台处理间隔时间”）。</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子库车位池</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车位池车辆所属车位池的车位属于地库车位时，车辆进入主库通道时的放行方式。开启时，不判断车位池是否车位满，允许入主库；不开启时，判断车位池是否车位满，车位满禁止通行，车位池未满才允许通行。</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补缴停车费</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：月票车过期后线上自助延期时，是否需要自动查询车辆是否产生临停费用。开启后，如车辆产生临停费用，需要缴清费用后才能延期；未开启则可直接延期，但出场时可能需要缴费。</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不同商家重复领取优惠券</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：是否允许车主领取多个商户的优惠券。</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新能源计费类型</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：临停新能源车辆默认的计费类型，默认临时车。</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数据上传配置</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：数据上传交管局平台（如项目有数据上传需求的，可提供对接文档供研发人员评估）。</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黄牌车</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：临停黄牌车默认的车辆类型。</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车牌匹配规则</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：车牌识别时，匹配白名单和在场车辆的精度，建议设置忽略首汉字。</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播报天数</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：车辆有效期&gt;设置值时，出入不会播报有效期；有效期≤设置值时，车辆进出会语音提醒有效期。</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到期提醒天数</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：车辆有效期&gt;设置值时，出入不会显示有效期；有效期≤设置值时，车辆进出显示屏显示有效期。</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折扣之后享有免费时长</w:t>
      </w:r>
      <w:r>
        <w:rPr>
          <w:rFonts w:hint="eastAsia" w:ascii="微软雅黑" w:hAnsi="微软雅黑" w:eastAsia="微软雅黑" w:cs="微软雅黑"/>
          <w:color w:val="auto"/>
          <w:sz w:val="18"/>
          <w:szCs w:val="18"/>
          <w:lang w:val="en-US" w:eastAsia="zh-CN"/>
        </w:rPr>
        <w:t>：车辆时间折扣后是否仍享有费率中的免费时间。</w:t>
      </w:r>
    </w:p>
    <w:p>
      <w:pPr>
        <w:ind w:firstLine="420" w:firstLineChars="0"/>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auto"/>
          <w:sz w:val="18"/>
          <w:szCs w:val="18"/>
          <w:lang w:val="en-US" w:eastAsia="zh-CN"/>
        </w:rPr>
        <w:t>开启时：总免费时间=折扣时间+费率中的免费时间，停车时长＞总免费时间时才会计费；</w:t>
      </w:r>
    </w:p>
    <w:p>
      <w:pPr>
        <w:ind w:firstLine="420" w:firstLineChars="0"/>
        <w:rPr>
          <w:rFonts w:hint="default" w:ascii="微软雅黑" w:hAnsi="微软雅黑" w:eastAsia="微软雅黑" w:cs="微软雅黑"/>
          <w:color w:val="auto"/>
          <w:sz w:val="18"/>
          <w:szCs w:val="18"/>
          <w:lang w:val="en-US" w:eastAsia="zh-CN"/>
        </w:rPr>
      </w:pPr>
      <w:r>
        <w:rPr>
          <w:rFonts w:hint="eastAsia" w:ascii="微软雅黑" w:hAnsi="微软雅黑" w:eastAsia="微软雅黑" w:cs="微软雅黑"/>
          <w:color w:val="auto"/>
          <w:sz w:val="18"/>
          <w:szCs w:val="18"/>
          <w:lang w:val="en-US" w:eastAsia="zh-CN"/>
        </w:rPr>
        <w:t>不开启时：总免费时间=折扣时间，停车时长＞折扣时间时计费。</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000000" w:themeColor="text1"/>
          <w:sz w:val="18"/>
          <w:szCs w:val="18"/>
          <w:lang w:val="en-US" w:eastAsia="zh-CN"/>
          <w14:textFill>
            <w14:solidFill>
              <w14:schemeClr w14:val="tx1"/>
            </w14:solidFill>
          </w14:textFill>
        </w:rPr>
        <w:t>使用金额池：</w:t>
      </w:r>
    </w:p>
    <w:p>
      <w:pPr>
        <w:ind w:firstLine="420" w:firstLineChars="0"/>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000000" w:themeColor="text1"/>
          <w:sz w:val="18"/>
          <w:szCs w:val="18"/>
          <w:lang w:val="en-US" w:eastAsia="zh-CN"/>
          <w14:textFill>
            <w14:solidFill>
              <w14:schemeClr w14:val="tx1"/>
            </w14:solidFill>
          </w14:textFill>
        </w:rPr>
        <w:t>设置到运营平台：金额池适用于同一运营商下的所有停车场；</w:t>
      </w:r>
    </w:p>
    <w:p>
      <w:pPr>
        <w:ind w:firstLine="420" w:firstLineChars="0"/>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000000" w:themeColor="text1"/>
          <w:sz w:val="18"/>
          <w:szCs w:val="18"/>
          <w:lang w:val="en-US" w:eastAsia="zh-CN"/>
          <w14:textFill>
            <w14:solidFill>
              <w14:schemeClr w14:val="tx1"/>
            </w14:solidFill>
          </w14:textFill>
        </w:rPr>
        <w:t>设置到车场：金额池仅在所属停车场生效；</w:t>
      </w:r>
    </w:p>
    <w:p>
      <w:pPr>
        <w:ind w:firstLine="420" w:firstLineChars="0"/>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000000" w:themeColor="text1"/>
          <w:sz w:val="18"/>
          <w:szCs w:val="18"/>
          <w:lang w:val="en-US" w:eastAsia="zh-CN"/>
          <w14:textFill>
            <w14:solidFill>
              <w14:schemeClr w14:val="tx1"/>
            </w14:solidFill>
          </w14:textFill>
        </w:rPr>
        <w:t>设置到车库：金额池尽在所属车库生效。</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车检器统计车位时存车流量</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：使用车检器统计车位的统计方式时，是否需要统计保存车流量。</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扫码缴费关注公众号</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：开启后，车主扫码需要先关注公众号才能缴费，需要提供公众号的链接。</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月票车是否允许扫码</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：是否允许过期月票车或无牌月票车（登记注册临时牌照，然后绑定车主的微信）扫码缴费或扫码进出。</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车主端显示停车池余额</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：是否允许车主在移动平台上查看停车池的余额。</w:t>
      </w: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p>
    <w:p>
      <w:pPr>
        <w:rPr>
          <w:rFonts w:hint="eastAsia" w:ascii="微软雅黑" w:hAnsi="微软雅黑" w:eastAsia="微软雅黑" w:cs="微软雅黑"/>
          <w:color w:val="000000" w:themeColor="text1"/>
          <w:sz w:val="18"/>
          <w:szCs w:val="18"/>
          <w:lang w:val="en-US" w:eastAsia="zh-CN"/>
          <w14:textFill>
            <w14:solidFill>
              <w14:schemeClr w14:val="tx1"/>
            </w14:solidFill>
          </w14:textFill>
        </w:rPr>
      </w:pPr>
    </w:p>
    <w:p>
      <w:pPr>
        <w:rPr>
          <w:rFonts w:hint="default" w:ascii="微软雅黑" w:hAnsi="微软雅黑" w:eastAsia="微软雅黑" w:cs="微软雅黑"/>
          <w:color w:val="000000" w:themeColor="text1"/>
          <w:sz w:val="18"/>
          <w:szCs w:val="18"/>
          <w:lang w:val="en-US" w:eastAsia="zh-CN"/>
          <w14:textFill>
            <w14:solidFill>
              <w14:schemeClr w14:val="tx1"/>
            </w14:solidFill>
          </w14:textFill>
        </w:rPr>
      </w:pPr>
    </w:p>
    <w:p>
      <w:pPr>
        <w:pStyle w:val="5"/>
        <w:bidi w:val="0"/>
        <w:rPr>
          <w:rFonts w:hint="eastAsia"/>
          <w:lang w:val="en-US" w:eastAsia="zh-CN"/>
        </w:rPr>
      </w:pPr>
      <w:bookmarkStart w:id="181" w:name="_Toc24343"/>
      <w:r>
        <w:rPr>
          <w:rFonts w:hint="eastAsia"/>
          <w:lang w:val="en-US" w:eastAsia="zh-CN"/>
        </w:rPr>
        <w:t>4.1.6.3 收费机设备</w:t>
      </w:r>
      <w:bookmarkEnd w:id="181"/>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收费机：分收费盒子（需要外接显示屏、鼠键，支持HDMI和VGA接口）和收费一体机（安卓系统、触摸屏），俗称岗亭收费电脑。</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收费机的作用：出入口视频画面监控，提供值班员车辆进出时如确认放行、确认收费、免费放行原因填写、打折等操作。</w:t>
      </w:r>
    </w:p>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添加收费机：</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点击“</w:t>
      </w:r>
      <w:r>
        <w:drawing>
          <wp:inline distT="0" distB="0" distL="114300" distR="114300">
            <wp:extent cx="3181350" cy="285750"/>
            <wp:effectExtent l="0" t="0" r="0" b="0"/>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57"/>
                    <a:stretch>
                      <a:fillRect/>
                    </a:stretch>
                  </pic:blipFill>
                  <pic:spPr>
                    <a:xfrm>
                      <a:off x="0" y="0"/>
                      <a:ext cx="3181350" cy="28575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”的</w:t>
      </w:r>
      <w:r>
        <w:drawing>
          <wp:inline distT="0" distB="0" distL="114300" distR="114300">
            <wp:extent cx="209550" cy="190500"/>
            <wp:effectExtent l="0" t="0" r="0" b="0"/>
            <wp:docPr id="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
                    <pic:cNvPicPr>
                      <a:picLocks noChangeAspect="1"/>
                    </pic:cNvPicPr>
                  </pic:nvPicPr>
                  <pic:blipFill>
                    <a:blip r:embed="rId58"/>
                    <a:stretch>
                      <a:fillRect/>
                    </a:stretch>
                  </pic:blipFill>
                  <pic:spPr>
                    <a:xfrm>
                      <a:off x="0" y="0"/>
                      <a:ext cx="209550" cy="19050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按钮，如下图所示，在收费机序列号中输入收费机的序列号（收费盒子或一体机出厂前已经由技术人员在云平台登记注册，安装人员只需使用手机扫描设备上的二维码即可获取到设备的序列号），选择查询到的设备，然后填写收费机名称（命名时建议加上方位，如东门收费机、南门收费机），选择该收费关联的通道，确认无误，点击保存即可完成添加。</w:t>
      </w:r>
    </w:p>
    <w:p>
      <w:pPr>
        <w:ind w:firstLine="420" w:firstLineChars="0"/>
      </w:pPr>
      <w:r>
        <w:drawing>
          <wp:inline distT="0" distB="0" distL="114300" distR="114300">
            <wp:extent cx="2937510" cy="1614805"/>
            <wp:effectExtent l="0" t="0" r="15240" b="4445"/>
            <wp:docPr id="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pic:cNvPicPr>
                      <a:picLocks noChangeAspect="1"/>
                    </pic:cNvPicPr>
                  </pic:nvPicPr>
                  <pic:blipFill>
                    <a:blip r:embed="rId59"/>
                    <a:stretch>
                      <a:fillRect/>
                    </a:stretch>
                  </pic:blipFill>
                  <pic:spPr>
                    <a:xfrm>
                      <a:off x="0" y="0"/>
                      <a:ext cx="2937510" cy="1614805"/>
                    </a:xfrm>
                    <a:prstGeom prst="rect">
                      <a:avLst/>
                    </a:prstGeom>
                    <a:noFill/>
                    <a:ln>
                      <a:noFill/>
                    </a:ln>
                  </pic:spPr>
                </pic:pic>
              </a:graphicData>
            </a:graphic>
          </wp:inline>
        </w:drawing>
      </w:r>
    </w:p>
    <w:p>
      <w:pPr>
        <w:ind w:firstLine="420" w:firstLineChars="0"/>
      </w:pPr>
      <w:r>
        <w:drawing>
          <wp:inline distT="0" distB="0" distL="114300" distR="114300">
            <wp:extent cx="5177790" cy="3503295"/>
            <wp:effectExtent l="0" t="0" r="3810" b="1905"/>
            <wp:docPr id="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
                    <pic:cNvPicPr>
                      <a:picLocks noChangeAspect="1"/>
                    </pic:cNvPicPr>
                  </pic:nvPicPr>
                  <pic:blipFill>
                    <a:blip r:embed="rId60"/>
                    <a:stretch>
                      <a:fillRect/>
                    </a:stretch>
                  </pic:blipFill>
                  <pic:spPr>
                    <a:xfrm>
                      <a:off x="0" y="0"/>
                      <a:ext cx="5177790" cy="3503295"/>
                    </a:xfrm>
                    <a:prstGeom prst="rect">
                      <a:avLst/>
                    </a:prstGeom>
                    <a:noFill/>
                    <a:ln>
                      <a:noFill/>
                    </a:ln>
                  </pic:spPr>
                </pic:pic>
              </a:graphicData>
            </a:graphic>
          </wp:inline>
        </w:drawing>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收费类型</w:t>
      </w:r>
      <w:r>
        <w:rPr>
          <w:rFonts w:hint="eastAsia" w:ascii="微软雅黑" w:hAnsi="微软雅黑" w:eastAsia="微软雅黑" w:cs="微软雅黑"/>
          <w:sz w:val="18"/>
          <w:szCs w:val="18"/>
          <w:lang w:eastAsia="zh-CN"/>
        </w:rPr>
        <w:t>：分出口收费、中央收费、入口收费三种，默认出口收费。</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出口取消收费</w:t>
      </w:r>
      <w:r>
        <w:rPr>
          <w:rFonts w:hint="eastAsia" w:ascii="微软雅黑" w:hAnsi="微软雅黑" w:eastAsia="微软雅黑" w:cs="微软雅黑"/>
          <w:sz w:val="18"/>
          <w:szCs w:val="18"/>
          <w:lang w:eastAsia="zh-CN"/>
        </w:rPr>
        <w:t>：是否允许值班员对产生费用的车辆执行取消收费放行操作。取消收费后，该条出场纪录的出场方式变成取消放行产生的费用不会累加到值班员的现金收费中，不影响车辆再次出场的正常计费。</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出口免费放行</w:t>
      </w:r>
      <w:r>
        <w:rPr>
          <w:rFonts w:hint="eastAsia" w:ascii="微软雅黑" w:hAnsi="微软雅黑" w:eastAsia="微软雅黑" w:cs="微软雅黑"/>
          <w:sz w:val="18"/>
          <w:szCs w:val="18"/>
          <w:lang w:eastAsia="zh-CN"/>
        </w:rPr>
        <w:t>：是否允许值班员对产生费用的车辆但是实际上不需要收费（如消防车、救护车、领导视察车辆等）执行免费放行操作。</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免费放行原因</w:t>
      </w:r>
      <w:r>
        <w:rPr>
          <w:rFonts w:hint="eastAsia" w:ascii="微软雅黑" w:hAnsi="微软雅黑" w:eastAsia="微软雅黑" w:cs="微软雅黑"/>
          <w:sz w:val="18"/>
          <w:szCs w:val="18"/>
          <w:lang w:eastAsia="zh-CN"/>
        </w:rPr>
        <w:t>：值班员对车辆执行免费放行操作时是否需要填写免费放行原因，需要开启“出口免费放行”后此功能才生效。</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手动开闸、手动关闸</w:t>
      </w:r>
      <w:r>
        <w:rPr>
          <w:rFonts w:hint="eastAsia" w:ascii="微软雅黑" w:hAnsi="微软雅黑" w:eastAsia="微软雅黑" w:cs="微软雅黑"/>
          <w:sz w:val="18"/>
          <w:szCs w:val="18"/>
          <w:lang w:eastAsia="zh-CN"/>
        </w:rPr>
        <w:t>：是否允许值班员在收费机上手动开闸或关闸，点击“手动开闸”会产生对应的开闸记录。</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登记访客信息</w:t>
      </w:r>
      <w:r>
        <w:rPr>
          <w:rFonts w:hint="eastAsia" w:ascii="微软雅黑" w:hAnsi="微软雅黑" w:eastAsia="微软雅黑" w:cs="微软雅黑"/>
          <w:sz w:val="18"/>
          <w:szCs w:val="18"/>
          <w:lang w:eastAsia="zh-CN"/>
        </w:rPr>
        <w:t>：临时车入场时，值班员是否需要登记来访原因后才能确认放行（需要将临时车入场的通行方式改成“确认放行”后才生效）。</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异常处理</w:t>
      </w:r>
      <w:r>
        <w:rPr>
          <w:rFonts w:hint="eastAsia" w:ascii="微软雅黑" w:hAnsi="微软雅黑" w:eastAsia="微软雅黑" w:cs="微软雅黑"/>
          <w:sz w:val="18"/>
          <w:szCs w:val="18"/>
          <w:lang w:eastAsia="zh-CN"/>
        </w:rPr>
        <w:t>：未找到在场记录的临时车辆是否需要弹出异常处理共值班员选择相似车牌或补录入场信息（需要关闭“自动补录入场信息”才生效）</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停车折扣</w:t>
      </w:r>
      <w:r>
        <w:rPr>
          <w:rFonts w:hint="eastAsia" w:ascii="微软雅黑" w:hAnsi="微软雅黑" w:eastAsia="微软雅黑" w:cs="微软雅黑"/>
          <w:sz w:val="18"/>
          <w:szCs w:val="18"/>
          <w:lang w:eastAsia="zh-CN"/>
        </w:rPr>
        <w:t>：此功能无效。</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显示收费信息</w:t>
      </w:r>
      <w:r>
        <w:rPr>
          <w:rFonts w:hint="eastAsia" w:ascii="微软雅黑" w:hAnsi="微软雅黑" w:eastAsia="微软雅黑" w:cs="微软雅黑"/>
          <w:sz w:val="18"/>
          <w:szCs w:val="18"/>
          <w:lang w:eastAsia="zh-CN"/>
        </w:rPr>
        <w:t>：是否需要显示车辆的收费原因。</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显示车主信息</w:t>
      </w:r>
      <w:r>
        <w:rPr>
          <w:rFonts w:hint="eastAsia" w:ascii="微软雅黑" w:hAnsi="微软雅黑" w:eastAsia="微软雅黑" w:cs="微软雅黑"/>
          <w:sz w:val="18"/>
          <w:szCs w:val="18"/>
          <w:lang w:eastAsia="zh-CN"/>
        </w:rPr>
        <w:t>：白名单车辆进出时，是否需要在收费机上显示车主的信息（如车主姓名、职位等信息），方便值班员与车主更亲切的沟通交流，提升服务质量。</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信息排队</w:t>
      </w:r>
      <w:r>
        <w:rPr>
          <w:rFonts w:hint="eastAsia" w:ascii="微软雅黑" w:hAnsi="微软雅黑" w:eastAsia="微软雅黑" w:cs="微软雅黑"/>
          <w:color w:val="000000" w:themeColor="text1"/>
          <w:sz w:val="18"/>
          <w:szCs w:val="18"/>
          <w:lang w:eastAsia="zh-CN"/>
          <w14:textFill>
            <w14:solidFill>
              <w14:schemeClr w14:val="tx1"/>
            </w14:solidFill>
          </w14:textFill>
        </w:rPr>
        <w:t>：</w:t>
      </w:r>
      <w:r>
        <w:rPr>
          <w:rFonts w:hint="eastAsia" w:ascii="微软雅黑" w:hAnsi="微软雅黑" w:eastAsia="微软雅黑" w:cs="微软雅黑"/>
          <w:sz w:val="18"/>
          <w:szCs w:val="18"/>
          <w:lang w:val="en-US" w:eastAsia="zh-CN"/>
        </w:rPr>
        <w:t>关联多个出口或车流量较大时，开启信息排队。开启信息排队后，先识别车辆信息未处理完成前，后车识别到需要排队等待（此功能开启可能会降低通行速率，建议一台收费机只关联一个出口通道，避免造成通行拥堵）</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视频顺序</w:t>
      </w:r>
      <w:r>
        <w:rPr>
          <w:rFonts w:hint="eastAsia" w:ascii="微软雅黑" w:hAnsi="微软雅黑" w:eastAsia="微软雅黑" w:cs="微软雅黑"/>
          <w:sz w:val="18"/>
          <w:szCs w:val="18"/>
          <w:lang w:val="en-US" w:eastAsia="zh-CN"/>
        </w:rPr>
        <w:t>：选择入口通道或出口通道的视频窗口在左侧窗口，需要根据现场的实际情况调整，默认入口在左。</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强制出场</w:t>
      </w:r>
      <w:r>
        <w:rPr>
          <w:rFonts w:hint="eastAsia" w:ascii="微软雅黑" w:hAnsi="微软雅黑" w:eastAsia="微软雅黑" w:cs="微软雅黑"/>
          <w:sz w:val="18"/>
          <w:szCs w:val="18"/>
          <w:lang w:val="en-US" w:eastAsia="zh-CN"/>
        </w:rPr>
        <w:t>：是否允许值班员将在场车辆手动出场。</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储值/延期</w:t>
      </w:r>
      <w:r>
        <w:rPr>
          <w:rFonts w:hint="eastAsia" w:ascii="微软雅黑" w:hAnsi="微软雅黑" w:eastAsia="微软雅黑" w:cs="微软雅黑"/>
          <w:sz w:val="18"/>
          <w:szCs w:val="18"/>
          <w:lang w:val="en-US" w:eastAsia="zh-CN"/>
        </w:rPr>
        <w:t>：是否允许值班员在收费机上对月票车、储值车等做延期充值操作。</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功能触发：</w:t>
      </w:r>
    </w:p>
    <w:p>
      <w:r>
        <w:drawing>
          <wp:inline distT="0" distB="0" distL="114300" distR="114300">
            <wp:extent cx="5838825" cy="1981200"/>
            <wp:effectExtent l="0" t="0" r="9525" b="0"/>
            <wp:docPr id="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
                    <pic:cNvPicPr>
                      <a:picLocks noChangeAspect="1"/>
                    </pic:cNvPicPr>
                  </pic:nvPicPr>
                  <pic:blipFill>
                    <a:blip r:embed="rId61"/>
                    <a:stretch>
                      <a:fillRect/>
                    </a:stretch>
                  </pic:blipFill>
                  <pic:spPr>
                    <a:xfrm>
                      <a:off x="0" y="0"/>
                      <a:ext cx="5838825" cy="1981200"/>
                    </a:xfrm>
                    <a:prstGeom prst="rect">
                      <a:avLst/>
                    </a:prstGeom>
                    <a:noFill/>
                    <a:ln>
                      <a:noFill/>
                    </a:ln>
                  </pic:spPr>
                </pic:pic>
              </a:graphicData>
            </a:graphic>
          </wp:inline>
        </w:drawing>
      </w:r>
    </w:p>
    <w:p>
      <w:pPr>
        <w:ind w:firstLine="420" w:firstLineChars="0"/>
        <w:rPr>
          <w:rFonts w:hint="eastAsia" w:ascii="微软雅黑" w:hAnsi="微软雅黑" w:eastAsia="微软雅黑" w:cs="微软雅黑"/>
          <w:color w:val="FF0000"/>
          <w:sz w:val="18"/>
          <w:szCs w:val="18"/>
          <w:lang w:eastAsia="zh-CN"/>
        </w:rPr>
      </w:pPr>
      <w:r>
        <w:rPr>
          <w:rFonts w:hint="eastAsia" w:ascii="微软雅黑" w:hAnsi="微软雅黑" w:eastAsia="微软雅黑" w:cs="微软雅黑"/>
          <w:color w:val="FF0000"/>
          <w:sz w:val="18"/>
          <w:szCs w:val="18"/>
          <w:lang w:eastAsia="zh-CN"/>
        </w:rPr>
        <w:t>配置同步：手动下发配置信息（配置信息修改后系统会自动下发，无需每次修改后都手动触发下发信息）。</w:t>
      </w:r>
    </w:p>
    <w:p>
      <w:pPr>
        <w:ind w:firstLine="420" w:firstLineChars="0"/>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重启</w:t>
      </w:r>
      <w:r>
        <w:rPr>
          <w:rFonts w:hint="eastAsia" w:ascii="微软雅黑" w:hAnsi="微软雅黑" w:eastAsia="微软雅黑" w:cs="微软雅黑"/>
          <w:color w:val="auto"/>
          <w:sz w:val="18"/>
          <w:szCs w:val="18"/>
          <w:lang w:eastAsia="zh-CN"/>
        </w:rPr>
        <w:t>：下发重启指令。</w:t>
      </w:r>
    </w:p>
    <w:p>
      <w:pPr>
        <w:ind w:firstLine="420" w:firstLineChars="0"/>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程序升级</w:t>
      </w:r>
      <w:r>
        <w:rPr>
          <w:rFonts w:hint="eastAsia" w:ascii="微软雅黑" w:hAnsi="微软雅黑" w:eastAsia="微软雅黑" w:cs="微软雅黑"/>
          <w:color w:val="auto"/>
          <w:sz w:val="18"/>
          <w:szCs w:val="18"/>
          <w:lang w:eastAsia="zh-CN"/>
        </w:rPr>
        <w:t>：更新软件版本，修复漏洞（系统正常运行的项目无需升级，需要升级的设备建议升级前咨询相关技术人员后再执行升级操作，以免影响系统的正常使用）。</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日志上传</w:t>
      </w:r>
      <w:r>
        <w:rPr>
          <w:rFonts w:hint="eastAsia" w:ascii="微软雅黑" w:hAnsi="微软雅黑" w:eastAsia="微软雅黑" w:cs="微软雅黑"/>
          <w:color w:val="auto"/>
          <w:sz w:val="18"/>
          <w:szCs w:val="18"/>
          <w:lang w:eastAsia="zh-CN"/>
        </w:rPr>
        <w:t>：将收费机的日志上传到云端。</w:t>
      </w:r>
    </w:p>
    <w:p>
      <w:pPr>
        <w:pStyle w:val="5"/>
        <w:bidi w:val="0"/>
        <w:rPr>
          <w:rFonts w:hint="eastAsia"/>
          <w:lang w:val="en-US" w:eastAsia="zh-CN"/>
        </w:rPr>
      </w:pPr>
      <w:bookmarkStart w:id="182" w:name="_Toc29631"/>
      <w:r>
        <w:rPr>
          <w:rFonts w:hint="eastAsia"/>
          <w:lang w:val="en-US" w:eastAsia="zh-CN"/>
        </w:rPr>
        <w:t>4.1.6.4 进出通道</w:t>
      </w:r>
      <w:bookmarkEnd w:id="182"/>
    </w:p>
    <w:p>
      <w:pPr>
        <w:rPr>
          <w:rFonts w:hint="eastAsia" w:ascii="微软雅黑" w:hAnsi="微软雅黑" w:eastAsia="微软雅黑" w:cs="微软雅黑"/>
          <w:sz w:val="18"/>
          <w:szCs w:val="18"/>
          <w:vertAlign w:val="baseline"/>
          <w:lang w:val="en-US" w:eastAsia="zh-CN"/>
        </w:rPr>
      </w:pPr>
      <w:r>
        <w:rPr>
          <w:rFonts w:hint="eastAsia" w:ascii="微软雅黑" w:hAnsi="微软雅黑" w:eastAsia="微软雅黑" w:cs="微软雅黑"/>
          <w:sz w:val="18"/>
          <w:szCs w:val="18"/>
          <w:vertAlign w:val="baseline"/>
          <w:lang w:val="en-US" w:eastAsia="zh-CN"/>
        </w:rPr>
        <w:t>添加通道：</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vertAlign w:val="baseline"/>
          <w:lang w:val="en-US" w:eastAsia="zh-CN"/>
        </w:rPr>
        <w:t>点击“</w:t>
      </w:r>
      <w:r>
        <w:rPr>
          <w:rFonts w:hint="eastAsia" w:ascii="微软雅黑" w:hAnsi="微软雅黑" w:eastAsia="微软雅黑" w:cs="微软雅黑"/>
          <w:sz w:val="18"/>
          <w:szCs w:val="18"/>
        </w:rPr>
        <w:drawing>
          <wp:inline distT="0" distB="0" distL="114300" distR="114300">
            <wp:extent cx="2924175" cy="295275"/>
            <wp:effectExtent l="0" t="0" r="9525" b="952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62"/>
                    <a:stretch>
                      <a:fillRect/>
                    </a:stretch>
                  </pic:blipFill>
                  <pic:spPr>
                    <a:xfrm>
                      <a:off x="0" y="0"/>
                      <a:ext cx="2924175" cy="295275"/>
                    </a:xfrm>
                    <a:prstGeom prst="rect">
                      <a:avLst/>
                    </a:prstGeom>
                    <a:noFill/>
                    <a:ln>
                      <a:noFill/>
                    </a:ln>
                  </pic:spPr>
                </pic:pic>
              </a:graphicData>
            </a:graphic>
          </wp:inline>
        </w:drawing>
      </w:r>
      <w:r>
        <w:rPr>
          <w:rFonts w:hint="eastAsia" w:ascii="微软雅黑" w:hAnsi="微软雅黑" w:eastAsia="微软雅黑" w:cs="微软雅黑"/>
          <w:sz w:val="18"/>
          <w:szCs w:val="18"/>
          <w:vertAlign w:val="baseline"/>
          <w:lang w:val="en-US" w:eastAsia="zh-CN"/>
        </w:rPr>
        <w:t>”的</w:t>
      </w:r>
      <w:r>
        <w:rPr>
          <w:rFonts w:hint="eastAsia" w:ascii="微软雅黑" w:hAnsi="微软雅黑" w:eastAsia="微软雅黑" w:cs="微软雅黑"/>
          <w:sz w:val="18"/>
          <w:szCs w:val="18"/>
        </w:rPr>
        <w:drawing>
          <wp:inline distT="0" distB="0" distL="114300" distR="114300">
            <wp:extent cx="314325" cy="285750"/>
            <wp:effectExtent l="0" t="0" r="9525" b="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63"/>
                    <a:stretch>
                      <a:fillRect/>
                    </a:stretch>
                  </pic:blipFill>
                  <pic:spPr>
                    <a:xfrm>
                      <a:off x="0" y="0"/>
                      <a:ext cx="314325" cy="28575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按钮，输入通道名称（如东门入口、东门出口等），选择该通道绑定的收费机（无人值守通道不需要绑定收费设备），选择对应的出入口属性，确认无误，点击保存即可。</w:t>
      </w:r>
    </w:p>
    <w:p>
      <w:pPr>
        <w:ind w:firstLine="420" w:firstLineChars="0"/>
        <w:rPr>
          <w:rFonts w:hint="eastAsia" w:ascii="微软雅黑" w:hAnsi="微软雅黑" w:eastAsia="微软雅黑" w:cs="微软雅黑"/>
          <w:sz w:val="18"/>
          <w:szCs w:val="18"/>
        </w:rPr>
      </w:pPr>
      <w:r>
        <w:rPr>
          <w:rFonts w:hint="eastAsia" w:ascii="微软雅黑" w:hAnsi="微软雅黑" w:eastAsia="微软雅黑" w:cs="微软雅黑"/>
          <w:sz w:val="18"/>
          <w:szCs w:val="18"/>
        </w:rPr>
        <w:drawing>
          <wp:inline distT="0" distB="0" distL="114300" distR="114300">
            <wp:extent cx="4027805" cy="2205355"/>
            <wp:effectExtent l="0" t="0" r="10795" b="4445"/>
            <wp:docPr id="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pic:cNvPicPr>
                      <a:picLocks noChangeAspect="1"/>
                    </pic:cNvPicPr>
                  </pic:nvPicPr>
                  <pic:blipFill>
                    <a:blip r:embed="rId64"/>
                    <a:stretch>
                      <a:fillRect/>
                    </a:stretch>
                  </pic:blipFill>
                  <pic:spPr>
                    <a:xfrm>
                      <a:off x="0" y="0"/>
                      <a:ext cx="4027805" cy="2205355"/>
                    </a:xfrm>
                    <a:prstGeom prst="rect">
                      <a:avLst/>
                    </a:prstGeom>
                    <a:noFill/>
                    <a:ln>
                      <a:noFill/>
                    </a:ln>
                  </pic:spPr>
                </pic:pic>
              </a:graphicData>
            </a:graphic>
          </wp:inline>
        </w:drawing>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通道基本信息：</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车辆放行方式：</w:t>
      </w:r>
    </w:p>
    <w:p>
      <w:pPr>
        <w:ind w:firstLine="420" w:firstLineChars="0"/>
      </w:pPr>
      <w:r>
        <w:drawing>
          <wp:inline distT="0" distB="0" distL="114300" distR="114300">
            <wp:extent cx="3103880" cy="2602865"/>
            <wp:effectExtent l="0" t="0" r="1270" b="6985"/>
            <wp:docPr id="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
                    <pic:cNvPicPr>
                      <a:picLocks noChangeAspect="1"/>
                    </pic:cNvPicPr>
                  </pic:nvPicPr>
                  <pic:blipFill>
                    <a:blip r:embed="rId65"/>
                    <a:stretch>
                      <a:fillRect/>
                    </a:stretch>
                  </pic:blipFill>
                  <pic:spPr>
                    <a:xfrm>
                      <a:off x="0" y="0"/>
                      <a:ext cx="3103880" cy="2602865"/>
                    </a:xfrm>
                    <a:prstGeom prst="rect">
                      <a:avLst/>
                    </a:prstGeom>
                    <a:noFill/>
                    <a:ln>
                      <a:noFill/>
                    </a:ln>
                  </pic:spPr>
                </pic:pic>
              </a:graphicData>
            </a:graphic>
          </wp:inline>
        </w:drawing>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放行方式分</w:t>
      </w:r>
      <w:r>
        <w:rPr>
          <w:rFonts w:hint="eastAsia" w:ascii="微软雅黑" w:hAnsi="微软雅黑" w:eastAsia="微软雅黑" w:cs="微软雅黑"/>
          <w:sz w:val="18"/>
          <w:szCs w:val="18"/>
          <w:lang w:eastAsia="zh-CN"/>
        </w:rPr>
        <w:t>：自动放行（识别到车牌自动通行）、确认放行（需要值班员在收费机上确认放行或通过遥控器手动放行）、禁止通行。</w:t>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启用自定义分组设置放行</w:t>
      </w:r>
      <w:r>
        <w:rPr>
          <w:rFonts w:hint="eastAsia" w:ascii="微软雅黑" w:hAnsi="微软雅黑" w:eastAsia="微软雅黑" w:cs="微软雅黑"/>
          <w:color w:val="auto"/>
          <w:sz w:val="18"/>
          <w:szCs w:val="18"/>
          <w:lang w:eastAsia="zh-CN"/>
        </w:rPr>
        <w:t>：未启用。</w:t>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auto"/>
          <w:sz w:val="18"/>
          <w:szCs w:val="18"/>
          <w:lang w:eastAsia="zh-CN"/>
        </w:rPr>
        <w:t>通道下设备配置：</w:t>
      </w:r>
    </w:p>
    <w:p>
      <w:r>
        <w:drawing>
          <wp:inline distT="0" distB="0" distL="114300" distR="114300">
            <wp:extent cx="4122420" cy="3341370"/>
            <wp:effectExtent l="0" t="0" r="11430" b="11430"/>
            <wp:docPr id="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1"/>
                    <pic:cNvPicPr>
                      <a:picLocks noChangeAspect="1"/>
                    </pic:cNvPicPr>
                  </pic:nvPicPr>
                  <pic:blipFill>
                    <a:blip r:embed="rId66"/>
                    <a:stretch>
                      <a:fillRect/>
                    </a:stretch>
                  </pic:blipFill>
                  <pic:spPr>
                    <a:xfrm>
                      <a:off x="0" y="0"/>
                      <a:ext cx="4122420" cy="3341370"/>
                    </a:xfrm>
                    <a:prstGeom prst="rect">
                      <a:avLst/>
                    </a:prstGeom>
                    <a:noFill/>
                    <a:ln>
                      <a:noFill/>
                    </a:ln>
                  </pic:spPr>
                </pic:pic>
              </a:graphicData>
            </a:graphic>
          </wp:inline>
        </w:drawing>
      </w:r>
    </w:p>
    <w:p>
      <w:r>
        <w:drawing>
          <wp:inline distT="0" distB="0" distL="114300" distR="114300">
            <wp:extent cx="4139565" cy="3018790"/>
            <wp:effectExtent l="0" t="0" r="13335" b="10160"/>
            <wp:docPr id="9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2"/>
                    <pic:cNvPicPr>
                      <a:picLocks noChangeAspect="1"/>
                    </pic:cNvPicPr>
                  </pic:nvPicPr>
                  <pic:blipFill>
                    <a:blip r:embed="rId67"/>
                    <a:stretch>
                      <a:fillRect/>
                    </a:stretch>
                  </pic:blipFill>
                  <pic:spPr>
                    <a:xfrm>
                      <a:off x="0" y="0"/>
                      <a:ext cx="4139565" cy="3018790"/>
                    </a:xfrm>
                    <a:prstGeom prst="rect">
                      <a:avLst/>
                    </a:prstGeom>
                    <a:noFill/>
                    <a:ln>
                      <a:noFill/>
                    </a:ln>
                  </pic:spPr>
                </pic:pic>
              </a:graphicData>
            </a:graphic>
          </wp:inline>
        </w:drawing>
      </w:r>
    </w:p>
    <w:p>
      <w:r>
        <w:drawing>
          <wp:inline distT="0" distB="0" distL="114300" distR="114300">
            <wp:extent cx="4135755" cy="3110230"/>
            <wp:effectExtent l="0" t="0" r="17145" b="13970"/>
            <wp:docPr id="9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3"/>
                    <pic:cNvPicPr>
                      <a:picLocks noChangeAspect="1"/>
                    </pic:cNvPicPr>
                  </pic:nvPicPr>
                  <pic:blipFill>
                    <a:blip r:embed="rId68"/>
                    <a:stretch>
                      <a:fillRect/>
                    </a:stretch>
                  </pic:blipFill>
                  <pic:spPr>
                    <a:xfrm>
                      <a:off x="0" y="0"/>
                      <a:ext cx="4135755" cy="3110230"/>
                    </a:xfrm>
                    <a:prstGeom prst="rect">
                      <a:avLst/>
                    </a:prstGeom>
                    <a:noFill/>
                    <a:ln>
                      <a:noFill/>
                    </a:ln>
                  </pic:spPr>
                </pic:pic>
              </a:graphicData>
            </a:graphic>
          </wp:inline>
        </w:drawing>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工作开始时间、工作结束时间</w:t>
      </w:r>
      <w:r>
        <w:rPr>
          <w:rFonts w:hint="eastAsia" w:ascii="微软雅黑" w:hAnsi="微软雅黑" w:eastAsia="微软雅黑" w:cs="微软雅黑"/>
          <w:color w:val="auto"/>
          <w:sz w:val="18"/>
          <w:szCs w:val="18"/>
          <w:lang w:eastAsia="zh-CN"/>
        </w:rPr>
        <w:t>：通道的工作时间段，时间段内允许车辆识别通行，时间段外识别到车牌禁止通行。</w:t>
      </w:r>
    </w:p>
    <w:p>
      <w:pPr>
        <w:numPr>
          <w:ilvl w:val="0"/>
          <w:numId w:val="0"/>
        </w:numPr>
        <w:bidi w:val="0"/>
        <w:ind w:firstLine="420" w:firstLineChars="0"/>
        <w:rPr>
          <w:rFonts w:hint="eastAsia" w:ascii="微软雅黑" w:hAnsi="微软雅黑" w:eastAsia="微软雅黑" w:cs="微软雅黑"/>
          <w:color w:val="FF0000"/>
          <w:sz w:val="18"/>
          <w:szCs w:val="18"/>
          <w:lang w:eastAsia="zh-CN"/>
        </w:rPr>
      </w:pPr>
      <w:r>
        <w:rPr>
          <w:rFonts w:hint="eastAsia" w:ascii="微软雅黑" w:hAnsi="微软雅黑" w:eastAsia="微软雅黑" w:cs="微软雅黑"/>
          <w:color w:val="FF0000"/>
          <w:sz w:val="18"/>
          <w:szCs w:val="18"/>
          <w:lang w:val="en-US" w:eastAsia="zh-CN"/>
        </w:rPr>
        <w:t>注意：此功能与非工作时段通行方式不可同时使用，二选一。</w:t>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大音量等级、小音量等级</w:t>
      </w:r>
      <w:r>
        <w:rPr>
          <w:rFonts w:hint="eastAsia" w:ascii="微软雅黑" w:hAnsi="微软雅黑" w:eastAsia="微软雅黑" w:cs="微软雅黑"/>
          <w:color w:val="auto"/>
          <w:sz w:val="18"/>
          <w:szCs w:val="18"/>
          <w:lang w:eastAsia="zh-CN"/>
        </w:rPr>
        <w:t>：语音播报的音量等级，默认按大音量等级播报；居民区停车场为了避免夜间扰民，需要设置小音量。</w:t>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小音量开始时间、小音量结束时间</w:t>
      </w:r>
      <w:r>
        <w:rPr>
          <w:rFonts w:hint="eastAsia" w:ascii="微软雅黑" w:hAnsi="微软雅黑" w:eastAsia="微软雅黑" w:cs="微软雅黑"/>
          <w:color w:val="auto"/>
          <w:sz w:val="18"/>
          <w:szCs w:val="18"/>
          <w:lang w:eastAsia="zh-CN"/>
        </w:rPr>
        <w:t>：设置了时间段后，时间段内语音播报将按小音量等级播报。</w:t>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屏幕颜色</w:t>
      </w:r>
      <w:r>
        <w:rPr>
          <w:rFonts w:hint="eastAsia" w:ascii="微软雅黑" w:hAnsi="微软雅黑" w:eastAsia="微软雅黑" w:cs="微软雅黑"/>
          <w:color w:val="auto"/>
          <w:sz w:val="18"/>
          <w:szCs w:val="18"/>
          <w:lang w:eastAsia="zh-CN"/>
        </w:rPr>
        <w:t>：控制机显示屏每行的显示颜色。</w:t>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军警车</w:t>
      </w:r>
      <w:r>
        <w:rPr>
          <w:rFonts w:hint="eastAsia" w:ascii="微软雅黑" w:hAnsi="微软雅黑" w:eastAsia="微软雅黑" w:cs="微软雅黑"/>
          <w:color w:val="auto"/>
          <w:sz w:val="18"/>
          <w:szCs w:val="18"/>
          <w:lang w:eastAsia="zh-CN"/>
        </w:rPr>
        <w:t>：军警车辆是否需要收费，选择自动放行则不收费，不自动放行则按临时车收费。</w:t>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空位信息</w:t>
      </w:r>
      <w:r>
        <w:rPr>
          <w:rFonts w:hint="eastAsia" w:ascii="微软雅黑" w:hAnsi="微软雅黑" w:eastAsia="微软雅黑" w:cs="微软雅黑"/>
          <w:color w:val="auto"/>
          <w:sz w:val="18"/>
          <w:szCs w:val="18"/>
          <w:lang w:eastAsia="zh-CN"/>
        </w:rPr>
        <w:t>：是否将系统的空车位信息主动推送到控制板上。</w:t>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非临时车上传图片</w:t>
      </w:r>
      <w:r>
        <w:rPr>
          <w:rFonts w:hint="eastAsia" w:ascii="微软雅黑" w:hAnsi="微软雅黑" w:eastAsia="微软雅黑" w:cs="微软雅黑"/>
          <w:color w:val="auto"/>
          <w:sz w:val="18"/>
          <w:szCs w:val="18"/>
          <w:lang w:eastAsia="zh-CN"/>
        </w:rPr>
        <w:t>：月票车、免费车等非临时车进出时是否需要上传抓拍照片（上传与否不影响车辆的正常通行和记录的上传保存）。</w:t>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临时车上传图片</w:t>
      </w:r>
      <w:r>
        <w:rPr>
          <w:rFonts w:hint="eastAsia" w:ascii="微软雅黑" w:hAnsi="微软雅黑" w:eastAsia="微软雅黑" w:cs="微软雅黑"/>
          <w:color w:val="auto"/>
          <w:sz w:val="18"/>
          <w:szCs w:val="18"/>
          <w:lang w:eastAsia="zh-CN"/>
        </w:rPr>
        <w:t>：临时车进出时是否上传抓拍照片（上传与否不影响车辆的通行和正常计费，也不影响记录的上传保存）。</w:t>
      </w:r>
    </w:p>
    <w:p>
      <w:pPr>
        <w:rPr>
          <w:rFonts w:hint="default" w:ascii="微软雅黑" w:hAnsi="微软雅黑" w:eastAsia="微软雅黑" w:cs="微软雅黑"/>
          <w:color w:val="FF0000"/>
          <w:sz w:val="18"/>
          <w:szCs w:val="18"/>
          <w:lang w:val="en-US"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车牌匹配模式</w:t>
      </w:r>
      <w:r>
        <w:rPr>
          <w:rFonts w:hint="eastAsia" w:ascii="微软雅黑" w:hAnsi="微软雅黑" w:eastAsia="微软雅黑" w:cs="微软雅黑"/>
          <w:color w:val="auto"/>
          <w:sz w:val="18"/>
          <w:szCs w:val="18"/>
          <w:lang w:eastAsia="zh-CN"/>
        </w:rPr>
        <w:t>：车牌识别入场时，与“日常管理”中的车辆信息的匹配精度；车牌识别出场时，与“场内车辆”列表中的车牌的匹配精度。</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日限流量</w:t>
      </w:r>
      <w:r>
        <w:rPr>
          <w:rFonts w:hint="eastAsia" w:ascii="微软雅黑" w:hAnsi="微软雅黑" w:eastAsia="微软雅黑" w:cs="微软雅黑"/>
          <w:color w:val="auto"/>
          <w:sz w:val="18"/>
          <w:szCs w:val="18"/>
          <w:lang w:val="en-US" w:eastAsia="zh-CN"/>
        </w:rPr>
        <w:t>：单日限制流量的使用值，值为0表示不限流（限流可能会导致系统无法正常使用，建议不限流）。</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RS232模式</w:t>
      </w:r>
      <w:r>
        <w:rPr>
          <w:rFonts w:hint="eastAsia" w:ascii="微软雅黑" w:hAnsi="微软雅黑" w:eastAsia="微软雅黑" w:cs="微软雅黑"/>
          <w:color w:val="auto"/>
          <w:sz w:val="18"/>
          <w:szCs w:val="18"/>
          <w:lang w:val="en-US" w:eastAsia="zh-CN"/>
        </w:rPr>
        <w:t>：E4G控制板支持接入两路232串口，支持接入二维码读头、IC读头、打印机等外接设备。</w:t>
      </w:r>
    </w:p>
    <w:p>
      <w:pPr>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同车辆处理间隔</w:t>
      </w:r>
      <w:r>
        <w:rPr>
          <w:rFonts w:hint="eastAsia" w:ascii="微软雅黑" w:hAnsi="微软雅黑" w:eastAsia="微软雅黑" w:cs="微软雅黑"/>
          <w:color w:val="auto"/>
          <w:sz w:val="18"/>
          <w:szCs w:val="18"/>
          <w:lang w:val="en-US" w:eastAsia="zh-CN"/>
        </w:rPr>
        <w:t>：同一通道，在间隔识别内识别到同一个车牌不处理（系统默认10S）</w:t>
      </w:r>
      <w:r>
        <w:rPr>
          <w:rFonts w:hint="eastAsia" w:ascii="微软雅黑" w:hAnsi="微软雅黑" w:eastAsia="微软雅黑" w:cs="微软雅黑"/>
          <w:color w:val="FF0000"/>
          <w:sz w:val="18"/>
          <w:szCs w:val="18"/>
          <w:lang w:val="en-US" w:eastAsia="zh-CN"/>
        </w:rPr>
        <w:t>。</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心跳间隔</w:t>
      </w:r>
      <w:r>
        <w:rPr>
          <w:rFonts w:hint="eastAsia" w:ascii="微软雅黑" w:hAnsi="微软雅黑" w:eastAsia="微软雅黑" w:cs="微软雅黑"/>
          <w:color w:val="auto"/>
          <w:sz w:val="18"/>
          <w:szCs w:val="18"/>
          <w:lang w:val="en-US" w:eastAsia="zh-CN"/>
        </w:rPr>
        <w:t>：控制器的心跳间隔时间。默认即可无需修改（默认60S）。</w:t>
      </w:r>
    </w:p>
    <w:p>
      <w:pPr>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显示二维码</w:t>
      </w:r>
      <w:r>
        <w:rPr>
          <w:rFonts w:hint="eastAsia" w:ascii="微软雅黑" w:hAnsi="微软雅黑" w:eastAsia="微软雅黑" w:cs="微软雅黑"/>
          <w:color w:val="auto"/>
          <w:sz w:val="18"/>
          <w:szCs w:val="18"/>
          <w:lang w:val="en-US" w:eastAsia="zh-CN"/>
        </w:rPr>
        <w:t>：LCD液晶屏上是否显示动态二维码。</w:t>
      </w:r>
    </w:p>
    <w:p>
      <w:pPr>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信息排队</w:t>
      </w:r>
      <w:r>
        <w:rPr>
          <w:rFonts w:hint="eastAsia" w:ascii="微软雅黑" w:hAnsi="微软雅黑" w:eastAsia="微软雅黑" w:cs="微软雅黑"/>
          <w:color w:val="000000" w:themeColor="text1"/>
          <w:sz w:val="18"/>
          <w:szCs w:val="18"/>
          <w:lang w:val="en-US" w:eastAsia="zh-CN"/>
          <w14:textFill>
            <w14:solidFill>
              <w14:schemeClr w14:val="tx1"/>
            </w14:solidFill>
          </w14:textFill>
        </w:rPr>
        <w:t>：控制器是否需要开启信息排队，开启后，如控制器当前仍在处理上一个识别的车牌信息，识别到新的车牌会自动进入排队等待流程。开启信息排队可能导致车辆无法正常通行，建议关闭。</w:t>
      </w:r>
    </w:p>
    <w:p>
      <w:pPr>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同车辆平台处理间隔时间</w:t>
      </w:r>
      <w:r>
        <w:rPr>
          <w:rFonts w:hint="eastAsia" w:ascii="微软雅黑" w:hAnsi="微软雅黑" w:eastAsia="微软雅黑" w:cs="微软雅黑"/>
          <w:color w:val="auto"/>
          <w:sz w:val="18"/>
          <w:szCs w:val="18"/>
          <w:lang w:val="en-US" w:eastAsia="zh-CN"/>
        </w:rPr>
        <w:t>：当开启“缓存通行数据”时，同一车牌在间隔时间内重复识别时，均按第一次识别时的方式处理。</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二维码大小配置</w:t>
      </w:r>
      <w:r>
        <w:rPr>
          <w:rFonts w:hint="eastAsia" w:ascii="微软雅黑" w:hAnsi="微软雅黑" w:eastAsia="微软雅黑" w:cs="微软雅黑"/>
          <w:color w:val="auto"/>
          <w:sz w:val="18"/>
          <w:szCs w:val="18"/>
          <w:lang w:val="en-US" w:eastAsia="zh-CN"/>
        </w:rPr>
        <w:t>：LCD液晶屏上显示的动态二维码的尺寸。</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非工作时间段通行方式</w:t>
      </w:r>
      <w:r>
        <w:rPr>
          <w:rFonts w:hint="eastAsia" w:ascii="微软雅黑" w:hAnsi="微软雅黑" w:eastAsia="微软雅黑" w:cs="微软雅黑"/>
          <w:color w:val="auto"/>
          <w:sz w:val="18"/>
          <w:szCs w:val="18"/>
          <w:lang w:val="en-US" w:eastAsia="zh-CN"/>
        </w:rPr>
        <w:t>：可设置通道的非工作时段内不同计费类型的放行方式。</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ETC天线类型</w:t>
      </w:r>
      <w:r>
        <w:rPr>
          <w:rFonts w:hint="eastAsia" w:ascii="微软雅黑" w:hAnsi="微软雅黑" w:eastAsia="微软雅黑" w:cs="微软雅黑"/>
          <w:color w:val="auto"/>
          <w:sz w:val="18"/>
          <w:szCs w:val="18"/>
          <w:lang w:val="en-US" w:eastAsia="zh-CN"/>
        </w:rPr>
        <w:t>：系统支持多种ETC天线。</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ETC扣费类型</w:t>
      </w:r>
      <w:r>
        <w:rPr>
          <w:rFonts w:hint="eastAsia" w:ascii="微软雅黑" w:hAnsi="微软雅黑" w:eastAsia="微软雅黑" w:cs="微软雅黑"/>
          <w:color w:val="auto"/>
          <w:sz w:val="18"/>
          <w:szCs w:val="18"/>
          <w:lang w:val="en-US" w:eastAsia="zh-CN"/>
        </w:rPr>
        <w:t>：ETC是否需要自动扣费。</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入口离线临时车处理方式</w:t>
      </w:r>
      <w:r>
        <w:rPr>
          <w:rFonts w:hint="eastAsia" w:ascii="微软雅黑" w:hAnsi="微软雅黑" w:eastAsia="微软雅黑" w:cs="微软雅黑"/>
          <w:color w:val="auto"/>
          <w:sz w:val="18"/>
          <w:szCs w:val="18"/>
          <w:lang w:val="en-US" w:eastAsia="zh-CN"/>
        </w:rPr>
        <w:t>：控制器联网失败时，是否允许临时车通行。</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开闸模式</w:t>
      </w:r>
      <w:r>
        <w:rPr>
          <w:rFonts w:hint="eastAsia" w:ascii="微软雅黑" w:hAnsi="微软雅黑" w:eastAsia="微软雅黑" w:cs="微软雅黑"/>
          <w:color w:val="auto"/>
          <w:sz w:val="18"/>
          <w:szCs w:val="18"/>
          <w:lang w:val="en-US" w:eastAsia="zh-CN"/>
        </w:rPr>
        <w:t>：道闸常开，车队放行，分手动和自动（适用于不收费的停车场在高峰期时道闸不落杆，让车流快速通行）。</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开闸开始时间、开闸结束时间</w:t>
      </w:r>
      <w:r>
        <w:rPr>
          <w:rFonts w:hint="eastAsia" w:ascii="微软雅黑" w:hAnsi="微软雅黑" w:eastAsia="微软雅黑" w:cs="微软雅黑"/>
          <w:color w:val="auto"/>
          <w:sz w:val="18"/>
          <w:szCs w:val="18"/>
          <w:lang w:val="en-US" w:eastAsia="zh-CN"/>
        </w:rPr>
        <w:t>：开闸模式选择自动时，需要设置时间段，时间段内开闸继电器始终吸合，道闸不落杆。</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是否同步车位池</w:t>
      </w:r>
      <w:r>
        <w:rPr>
          <w:rFonts w:hint="eastAsia" w:ascii="微软雅黑" w:hAnsi="微软雅黑" w:eastAsia="微软雅黑" w:cs="微软雅黑"/>
          <w:color w:val="auto"/>
          <w:sz w:val="18"/>
          <w:szCs w:val="18"/>
          <w:lang w:val="en-US" w:eastAsia="zh-CN"/>
        </w:rPr>
        <w:t>：是否需要将车位池信息同步到控制器。</w:t>
      </w:r>
    </w:p>
    <w:p>
      <w:pPr>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无场内车辆车牌识别放行方式</w:t>
      </w:r>
      <w:r>
        <w:rPr>
          <w:rFonts w:hint="eastAsia" w:ascii="微软雅黑" w:hAnsi="微软雅黑" w:eastAsia="微软雅黑" w:cs="微软雅黑"/>
          <w:color w:val="auto"/>
          <w:sz w:val="18"/>
          <w:szCs w:val="18"/>
          <w:lang w:val="en-US" w:eastAsia="zh-CN"/>
        </w:rPr>
        <w:t>：系统设置的预缴费允许滞留时间内有该车辆的收费记录，是否需要自动放行。</w:t>
      </w:r>
    </w:p>
    <w:p>
      <w:pPr>
        <w:rPr>
          <w:rFonts w:hint="default"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无场内车辆车牌和扫码识别识别放行方式</w:t>
      </w:r>
      <w:r>
        <w:rPr>
          <w:rFonts w:hint="eastAsia" w:ascii="微软雅黑" w:hAnsi="微软雅黑" w:eastAsia="微软雅黑" w:cs="微软雅黑"/>
          <w:color w:val="auto"/>
          <w:sz w:val="18"/>
          <w:szCs w:val="18"/>
          <w:lang w:val="en-US" w:eastAsia="zh-CN"/>
        </w:rPr>
        <w:t>：系统设置的预缴费允许滞留时间内有收费记录，扫码和车牌识别是否需要自动放行。</w:t>
      </w:r>
    </w:p>
    <w:p/>
    <w:p>
      <w:pPr>
        <w:rPr>
          <w:rFonts w:hint="default" w:eastAsiaTheme="minorEastAsia"/>
          <w:lang w:val="en-US" w:eastAsia="zh-CN"/>
        </w:rPr>
      </w:pPr>
      <w:r>
        <w:rPr>
          <w:rFonts w:hint="eastAsia"/>
          <w:lang w:eastAsia="zh-CN"/>
        </w:rPr>
        <w:t>添加</w:t>
      </w:r>
      <w:r>
        <w:rPr>
          <w:rFonts w:hint="eastAsia"/>
          <w:lang w:val="en-US" w:eastAsia="zh-CN"/>
        </w:rPr>
        <w:t>E4G控制器：</w:t>
      </w:r>
    </w:p>
    <w:p>
      <w:pPr>
        <w:ind w:left="420" w:leftChars="0"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点击“</w:t>
      </w:r>
      <w:r>
        <w:rPr>
          <w:rFonts w:hint="eastAsia" w:ascii="微软雅黑" w:hAnsi="微软雅黑" w:eastAsia="微软雅黑" w:cs="微软雅黑"/>
          <w:sz w:val="18"/>
          <w:szCs w:val="18"/>
        </w:rPr>
        <w:drawing>
          <wp:inline distT="0" distB="0" distL="114300" distR="114300">
            <wp:extent cx="2762250" cy="285750"/>
            <wp:effectExtent l="0" t="0" r="0" b="0"/>
            <wp:docPr id="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
                    <pic:cNvPicPr>
                      <a:picLocks noChangeAspect="1"/>
                    </pic:cNvPicPr>
                  </pic:nvPicPr>
                  <pic:blipFill>
                    <a:blip r:embed="rId69"/>
                    <a:stretch>
                      <a:fillRect/>
                    </a:stretch>
                  </pic:blipFill>
                  <pic:spPr>
                    <a:xfrm>
                      <a:off x="0" y="0"/>
                      <a:ext cx="2762250" cy="28575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”的</w:t>
      </w:r>
      <w:r>
        <w:rPr>
          <w:rFonts w:hint="eastAsia" w:ascii="微软雅黑" w:hAnsi="微软雅黑" w:eastAsia="微软雅黑" w:cs="微软雅黑"/>
          <w:sz w:val="18"/>
          <w:szCs w:val="18"/>
        </w:rPr>
        <w:drawing>
          <wp:inline distT="0" distB="0" distL="114300" distR="114300">
            <wp:extent cx="219075" cy="209550"/>
            <wp:effectExtent l="0" t="0" r="9525" b="0"/>
            <wp:docPr id="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
                    <pic:cNvPicPr>
                      <a:picLocks noChangeAspect="1"/>
                    </pic:cNvPicPr>
                  </pic:nvPicPr>
                  <pic:blipFill>
                    <a:blip r:embed="rId70"/>
                    <a:stretch>
                      <a:fillRect/>
                    </a:stretch>
                  </pic:blipFill>
                  <pic:spPr>
                    <a:xfrm>
                      <a:off x="0" y="0"/>
                      <a:ext cx="219075" cy="20955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，如下图所示：</w:t>
      </w:r>
    </w:p>
    <w:p>
      <w:pPr>
        <w:ind w:left="420" w:leftChars="0"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控制器序列号</w:t>
      </w:r>
      <w:r>
        <w:rPr>
          <w:rFonts w:hint="eastAsia" w:ascii="微软雅黑" w:hAnsi="微软雅黑" w:eastAsia="微软雅黑" w:cs="微软雅黑"/>
          <w:sz w:val="18"/>
          <w:szCs w:val="18"/>
          <w:lang w:eastAsia="zh-CN"/>
        </w:rPr>
        <w:t>：扫描控制板上的二维码获取序列号，</w:t>
      </w:r>
      <w:r>
        <w:rPr>
          <w:rFonts w:hint="eastAsia" w:ascii="微软雅黑" w:hAnsi="微软雅黑" w:eastAsia="微软雅黑" w:cs="微软雅黑"/>
          <w:sz w:val="18"/>
          <w:szCs w:val="18"/>
          <w:lang w:val="en-US" w:eastAsia="zh-CN"/>
        </w:rPr>
        <w:t>如DCE:CVC8B5F792B34973423，DCE后面的编码即为控制器序列号</w:t>
      </w:r>
      <w:r>
        <w:rPr>
          <w:rFonts w:hint="eastAsia" w:ascii="微软雅黑" w:hAnsi="微软雅黑" w:eastAsia="微软雅黑" w:cs="微软雅黑"/>
          <w:sz w:val="18"/>
          <w:szCs w:val="18"/>
          <w:lang w:eastAsia="zh-CN"/>
        </w:rPr>
        <w:t>。</w:t>
      </w:r>
    </w:p>
    <w:p>
      <w:pPr>
        <w:ind w:left="420" w:leftChars="0"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控制器名称</w:t>
      </w:r>
      <w:r>
        <w:rPr>
          <w:rFonts w:hint="eastAsia" w:ascii="微软雅黑" w:hAnsi="微软雅黑" w:eastAsia="微软雅黑" w:cs="微软雅黑"/>
          <w:sz w:val="18"/>
          <w:szCs w:val="18"/>
          <w:lang w:eastAsia="zh-CN"/>
        </w:rPr>
        <w:t>：习惯于使用通道名称命名控制器。</w:t>
      </w:r>
    </w:p>
    <w:p>
      <w:pPr>
        <w:ind w:left="420" w:leftChars="0"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所属车库</w:t>
      </w:r>
      <w:r>
        <w:rPr>
          <w:rFonts w:hint="eastAsia" w:ascii="微软雅黑" w:hAnsi="微软雅黑" w:eastAsia="微软雅黑" w:cs="微软雅黑"/>
          <w:sz w:val="18"/>
          <w:szCs w:val="18"/>
          <w:lang w:eastAsia="zh-CN"/>
        </w:rPr>
        <w:t>：对应通道的所属车库。</w:t>
      </w:r>
    </w:p>
    <w:p>
      <w:pPr>
        <w:ind w:left="420" w:leftChars="0"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所属通道</w:t>
      </w:r>
      <w:r>
        <w:rPr>
          <w:rFonts w:hint="eastAsia" w:ascii="微软雅黑" w:hAnsi="微软雅黑" w:eastAsia="微软雅黑" w:cs="微软雅黑"/>
          <w:sz w:val="18"/>
          <w:szCs w:val="18"/>
          <w:lang w:eastAsia="zh-CN"/>
        </w:rPr>
        <w:t>：安装位置的所属通道</w:t>
      </w:r>
    </w:p>
    <w:p>
      <w:pPr>
        <w:ind w:left="420" w:leftChars="0"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出入口属性</w:t>
      </w:r>
      <w:r>
        <w:rPr>
          <w:rFonts w:hint="eastAsia" w:ascii="微软雅黑" w:hAnsi="微软雅黑" w:eastAsia="微软雅黑" w:cs="微软雅黑"/>
          <w:sz w:val="18"/>
          <w:szCs w:val="18"/>
          <w:lang w:eastAsia="zh-CN"/>
        </w:rPr>
        <w:t>：此处为通道的出入口属性。</w:t>
      </w:r>
    </w:p>
    <w:p>
      <w:pPr>
        <w:ind w:left="420" w:leftChars="0"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收费模式</w:t>
      </w:r>
      <w:r>
        <w:rPr>
          <w:rFonts w:hint="eastAsia" w:ascii="微软雅黑" w:hAnsi="微软雅黑" w:eastAsia="微软雅黑" w:cs="微软雅黑"/>
          <w:sz w:val="18"/>
          <w:szCs w:val="18"/>
          <w:lang w:eastAsia="zh-CN"/>
        </w:rPr>
        <w:t>：应用场景，如出口收费、入口收费、中央收费等，默认选择出口收费。</w:t>
      </w:r>
    </w:p>
    <w:p>
      <w:pPr>
        <w:ind w:left="420" w:leftChars="0"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临时车收费</w:t>
      </w:r>
      <w:r>
        <w:rPr>
          <w:rFonts w:hint="eastAsia" w:ascii="微软雅黑" w:hAnsi="微软雅黑" w:eastAsia="微软雅黑" w:cs="微软雅黑"/>
          <w:sz w:val="18"/>
          <w:szCs w:val="18"/>
          <w:lang w:eastAsia="zh-CN"/>
        </w:rPr>
        <w:t>：临时车是否收费，禁用后，临时车辆不会计费，默认启用。</w:t>
      </w:r>
    </w:p>
    <w:p>
      <w:pPr>
        <w:ind w:left="420" w:leftChars="0" w:firstLine="420" w:firstLineChars="0"/>
        <w:rPr>
          <w:rFonts w:hint="default" w:ascii="微软雅黑" w:hAnsi="微软雅黑" w:eastAsia="微软雅黑" w:cs="微软雅黑"/>
          <w:sz w:val="18"/>
          <w:szCs w:val="18"/>
          <w:lang w:val="en-US"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内网</w:t>
      </w: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IP地址、内网网关地址</w:t>
      </w:r>
      <w:r>
        <w:rPr>
          <w:rFonts w:hint="eastAsia" w:ascii="微软雅黑" w:hAnsi="微软雅黑" w:eastAsia="微软雅黑" w:cs="微软雅黑"/>
          <w:sz w:val="18"/>
          <w:szCs w:val="18"/>
          <w:lang w:val="en-US" w:eastAsia="zh-CN"/>
        </w:rPr>
        <w:t>：控制器的IP地址和默认网关。</w:t>
      </w:r>
    </w:p>
    <w:p>
      <w:pPr>
        <w:ind w:firstLine="420" w:firstLineChars="0"/>
      </w:pPr>
      <w:r>
        <w:drawing>
          <wp:inline distT="0" distB="0" distL="114300" distR="114300">
            <wp:extent cx="2706370" cy="2586990"/>
            <wp:effectExtent l="0" t="0" r="17780" b="3810"/>
            <wp:docPr id="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
                    <pic:cNvPicPr>
                      <a:picLocks noChangeAspect="1"/>
                    </pic:cNvPicPr>
                  </pic:nvPicPr>
                  <pic:blipFill>
                    <a:blip r:embed="rId71"/>
                    <a:stretch>
                      <a:fillRect/>
                    </a:stretch>
                  </pic:blipFill>
                  <pic:spPr>
                    <a:xfrm>
                      <a:off x="0" y="0"/>
                      <a:ext cx="2706370" cy="2586990"/>
                    </a:xfrm>
                    <a:prstGeom prst="rect">
                      <a:avLst/>
                    </a:prstGeom>
                    <a:noFill/>
                    <a:ln>
                      <a:noFill/>
                    </a:ln>
                  </pic:spPr>
                </pic:pic>
              </a:graphicData>
            </a:graphic>
          </wp:inline>
        </w:drawing>
      </w:r>
    </w:p>
    <w:p>
      <w:pPr>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功能触发：</w:t>
      </w:r>
    </w:p>
    <w:p>
      <w:pPr>
        <w:ind w:firstLine="420" w:firstLineChars="0"/>
      </w:pPr>
      <w:r>
        <w:drawing>
          <wp:inline distT="0" distB="0" distL="114300" distR="114300">
            <wp:extent cx="4384040" cy="2178050"/>
            <wp:effectExtent l="0" t="0" r="16510" b="12700"/>
            <wp:docPr id="9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4"/>
                    <pic:cNvPicPr>
                      <a:picLocks noChangeAspect="1"/>
                    </pic:cNvPicPr>
                  </pic:nvPicPr>
                  <pic:blipFill>
                    <a:blip r:embed="rId72"/>
                    <a:stretch>
                      <a:fillRect/>
                    </a:stretch>
                  </pic:blipFill>
                  <pic:spPr>
                    <a:xfrm>
                      <a:off x="0" y="0"/>
                      <a:ext cx="4384040" cy="2178050"/>
                    </a:xfrm>
                    <a:prstGeom prst="rect">
                      <a:avLst/>
                    </a:prstGeom>
                    <a:noFill/>
                    <a:ln>
                      <a:noFill/>
                    </a:ln>
                  </pic:spPr>
                </pic:pic>
              </a:graphicData>
            </a:graphic>
          </wp:inline>
        </w:drawing>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车卡同步</w:t>
      </w:r>
      <w:r>
        <w:rPr>
          <w:rFonts w:hint="eastAsia" w:ascii="微软雅黑" w:hAnsi="微软雅黑" w:eastAsia="微软雅黑" w:cs="微软雅黑"/>
          <w:sz w:val="18"/>
          <w:szCs w:val="18"/>
          <w:lang w:eastAsia="zh-CN"/>
        </w:rPr>
        <w:t>：手动下发车辆信息或卡片信息。车牌登记时系统会自动下发车辆信息，无需再手动下发（好动车卡同步时，需先数据清理后在同步，否则同步的信息会不准确）。</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配置同步</w:t>
      </w:r>
      <w:r>
        <w:rPr>
          <w:rFonts w:hint="eastAsia" w:ascii="微软雅黑" w:hAnsi="微软雅黑" w:eastAsia="微软雅黑" w:cs="微软雅黑"/>
          <w:sz w:val="18"/>
          <w:szCs w:val="18"/>
          <w:lang w:eastAsia="zh-CN"/>
        </w:rPr>
        <w:t>：手动下发配置信息。更改配置信息后。系统会自动同步到控制器。</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重启</w:t>
      </w:r>
      <w:r>
        <w:rPr>
          <w:rFonts w:hint="eastAsia" w:ascii="微软雅黑" w:hAnsi="微软雅黑" w:eastAsia="微软雅黑" w:cs="微软雅黑"/>
          <w:sz w:val="18"/>
          <w:szCs w:val="18"/>
          <w:lang w:eastAsia="zh-CN"/>
        </w:rPr>
        <w:t>：发送控制器重启指令。</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手动开闸</w:t>
      </w:r>
      <w:r>
        <w:rPr>
          <w:rFonts w:hint="eastAsia" w:ascii="微软雅黑" w:hAnsi="微软雅黑" w:eastAsia="微软雅黑" w:cs="微软雅黑"/>
          <w:sz w:val="18"/>
          <w:szCs w:val="18"/>
          <w:lang w:eastAsia="zh-CN"/>
        </w:rPr>
        <w:t>：远程发送开闸命令（请在确保闸杆升降范围内无人无物时再点击，以免造成伤害）。</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持续开闸</w:t>
      </w:r>
      <w:r>
        <w:rPr>
          <w:rFonts w:hint="eastAsia" w:ascii="微软雅黑" w:hAnsi="微软雅黑" w:eastAsia="微软雅黑" w:cs="微软雅黑"/>
          <w:sz w:val="18"/>
          <w:szCs w:val="18"/>
          <w:lang w:eastAsia="zh-CN"/>
        </w:rPr>
        <w:t>：远程手动开启道闸常开功能，关闭需要点击手动关闸（请在确保闸杆升降范围内无人无物时再点击，以免造成伤害）。</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手动关闸</w:t>
      </w:r>
      <w:r>
        <w:rPr>
          <w:rFonts w:hint="eastAsia" w:ascii="微软雅黑" w:hAnsi="微软雅黑" w:eastAsia="微软雅黑" w:cs="微软雅黑"/>
          <w:sz w:val="18"/>
          <w:szCs w:val="18"/>
          <w:lang w:eastAsia="zh-CN"/>
        </w:rPr>
        <w:t>：远程发送关闸命令（请在确保闸杆升降范围内无人无物时再点击，以免造成伤害）。</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程序升级</w:t>
      </w:r>
      <w:r>
        <w:rPr>
          <w:rFonts w:hint="eastAsia" w:ascii="微软雅黑" w:hAnsi="微软雅黑" w:eastAsia="微软雅黑" w:cs="微软雅黑"/>
          <w:sz w:val="18"/>
          <w:szCs w:val="18"/>
          <w:lang w:eastAsia="zh-CN"/>
        </w:rPr>
        <w:t>：控制板程序升级（控制器出厂前已正常烧录程序，请勿随意更新升级，如有功能升级需求，请咨询相关技术人员后再更新升级，否则可能会导致系统无法正常运行）。</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文件下载</w:t>
      </w:r>
      <w:r>
        <w:rPr>
          <w:rFonts w:hint="eastAsia" w:ascii="微软雅黑" w:hAnsi="微软雅黑" w:eastAsia="微软雅黑" w:cs="微软雅黑"/>
          <w:sz w:val="18"/>
          <w:szCs w:val="18"/>
          <w:lang w:eastAsia="zh-CN"/>
        </w:rPr>
        <w:t>：下载字库、显示驱动等信息到控制器（控制器出厂前已正常烧录字库和驱动，请勿随意下载，如需要变更显示方式，请咨询相关技术人员后再更新升级）。</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强制触发：</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显示屏配置</w:t>
      </w:r>
      <w:r>
        <w:rPr>
          <w:rFonts w:hint="eastAsia" w:ascii="微软雅黑" w:hAnsi="微软雅黑" w:eastAsia="微软雅黑" w:cs="微软雅黑"/>
          <w:sz w:val="18"/>
          <w:szCs w:val="18"/>
          <w:lang w:eastAsia="zh-CN"/>
        </w:rPr>
        <w:t>：配置控制显示屏显示内容。</w:t>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数据清理</w:t>
      </w:r>
      <w:r>
        <w:rPr>
          <w:rFonts w:hint="eastAsia" w:ascii="微软雅黑" w:hAnsi="微软雅黑" w:eastAsia="微软雅黑" w:cs="微软雅黑"/>
          <w:color w:val="auto"/>
          <w:sz w:val="18"/>
          <w:szCs w:val="18"/>
          <w:lang w:eastAsia="zh-CN"/>
        </w:rPr>
        <w:t>：清理控制器的缓存数据，点击后控制器中的车卡数据将会全部被删除。</w:t>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清理任务</w:t>
      </w:r>
      <w:r>
        <w:rPr>
          <w:rFonts w:hint="eastAsia" w:ascii="微软雅黑" w:hAnsi="微软雅黑" w:eastAsia="微软雅黑" w:cs="微软雅黑"/>
          <w:color w:val="auto"/>
          <w:sz w:val="18"/>
          <w:szCs w:val="18"/>
          <w:lang w:eastAsia="zh-CN"/>
        </w:rPr>
        <w:t>：清理控制器的当前任务，如车卡同步任务。</w:t>
      </w: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日志上传</w:t>
      </w:r>
      <w:r>
        <w:rPr>
          <w:rFonts w:hint="eastAsia" w:ascii="微软雅黑" w:hAnsi="微软雅黑" w:eastAsia="微软雅黑" w:cs="微软雅黑"/>
          <w:color w:val="auto"/>
          <w:sz w:val="18"/>
          <w:szCs w:val="18"/>
          <w:lang w:eastAsia="zh-CN"/>
        </w:rPr>
        <w:t>：是否需要将控制器日志上传云平台（建议勾选，方便有疑问时技术人员通过日志分析原因）。</w:t>
      </w:r>
    </w:p>
    <w:p>
      <w:pPr>
        <w:rPr>
          <w:rFonts w:hint="eastAsia" w:ascii="微软雅黑" w:hAnsi="微软雅黑" w:eastAsia="微软雅黑" w:cs="微软雅黑"/>
          <w:color w:val="auto"/>
          <w:sz w:val="18"/>
          <w:szCs w:val="18"/>
          <w:lang w:eastAsia="zh-CN"/>
        </w:rPr>
      </w:pPr>
    </w:p>
    <w:p>
      <w:pPr>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auto"/>
          <w:sz w:val="18"/>
          <w:szCs w:val="18"/>
          <w:lang w:eastAsia="zh-CN"/>
        </w:rPr>
        <w:t>添加相机：</w:t>
      </w:r>
    </w:p>
    <w:p>
      <w:r>
        <w:drawing>
          <wp:inline distT="0" distB="0" distL="114300" distR="114300">
            <wp:extent cx="2493010" cy="2030730"/>
            <wp:effectExtent l="0" t="0" r="2540" b="762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73"/>
                    <a:stretch>
                      <a:fillRect/>
                    </a:stretch>
                  </pic:blipFill>
                  <pic:spPr>
                    <a:xfrm>
                      <a:off x="0" y="0"/>
                      <a:ext cx="2493010" cy="2030730"/>
                    </a:xfrm>
                    <a:prstGeom prst="rect">
                      <a:avLst/>
                    </a:prstGeom>
                    <a:noFill/>
                    <a:ln>
                      <a:noFill/>
                    </a:ln>
                  </pic:spPr>
                </pic:pic>
              </a:graphicData>
            </a:graphic>
          </wp:inline>
        </w:drawing>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车牌识别相机的IP地址需要设置成和E4G控制器相同的网段，否则无法正常通讯。相机识别车牌后通过HTTP服务将识别结果传输给HTTP控制器。</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相机维护：</w:t>
      </w:r>
    </w:p>
    <w:p>
      <w:pPr>
        <w:ind w:firstLine="420" w:firstLineChars="0"/>
      </w:pPr>
      <w:r>
        <w:drawing>
          <wp:inline distT="0" distB="0" distL="114300" distR="114300">
            <wp:extent cx="4652010" cy="2494280"/>
            <wp:effectExtent l="0" t="0" r="15240" b="1270"/>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74"/>
                    <a:stretch>
                      <a:fillRect/>
                    </a:stretch>
                  </pic:blipFill>
                  <pic:spPr>
                    <a:xfrm>
                      <a:off x="0" y="0"/>
                      <a:ext cx="4652010" cy="2494280"/>
                    </a:xfrm>
                    <a:prstGeom prst="rect">
                      <a:avLst/>
                    </a:prstGeom>
                    <a:noFill/>
                    <a:ln>
                      <a:noFill/>
                    </a:ln>
                  </pic:spPr>
                </pic:pic>
              </a:graphicData>
            </a:graphic>
          </wp:inline>
        </w:drawing>
      </w:r>
    </w:p>
    <w:p>
      <w:pPr>
        <w:ind w:firstLine="420" w:firstLineChars="0"/>
      </w:pPr>
      <w:r>
        <w:drawing>
          <wp:inline distT="0" distB="0" distL="114300" distR="114300">
            <wp:extent cx="4658995" cy="2460625"/>
            <wp:effectExtent l="0" t="0" r="8255" b="15875"/>
            <wp:docPr id="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
                    <pic:cNvPicPr>
                      <a:picLocks noChangeAspect="1"/>
                    </pic:cNvPicPr>
                  </pic:nvPicPr>
                  <pic:blipFill>
                    <a:blip r:embed="rId75"/>
                    <a:stretch>
                      <a:fillRect/>
                    </a:stretch>
                  </pic:blipFill>
                  <pic:spPr>
                    <a:xfrm>
                      <a:off x="0" y="0"/>
                      <a:ext cx="4658995" cy="2460625"/>
                    </a:xfrm>
                    <a:prstGeom prst="rect">
                      <a:avLst/>
                    </a:prstGeom>
                    <a:noFill/>
                    <a:ln>
                      <a:noFill/>
                    </a:ln>
                  </pic:spPr>
                </pic:pic>
              </a:graphicData>
            </a:graphic>
          </wp:inline>
        </w:drawing>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eastAsia="zh-CN"/>
        </w:rPr>
        <w:t>摄像机和</w:t>
      </w:r>
      <w:r>
        <w:rPr>
          <w:rFonts w:hint="eastAsia" w:ascii="微软雅黑" w:hAnsi="微软雅黑" w:eastAsia="微软雅黑" w:cs="微软雅黑"/>
          <w:sz w:val="18"/>
          <w:szCs w:val="18"/>
          <w:lang w:val="en-US" w:eastAsia="zh-CN"/>
        </w:rPr>
        <w:t>E4G控制器正常通讯后，可在云平台设置相机常用参数，如识别方向、HTTP推送配置、抓拍图片尺寸等参数。</w:t>
      </w:r>
    </w:p>
    <w:p>
      <w:pPr>
        <w:ind w:firstLine="420" w:firstLineChars="0"/>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绘制识别区域前， 需要先获取“相机配置信息”，否则无法绘制。</w:t>
      </w:r>
    </w:p>
    <w:p>
      <w:pPr>
        <w:pStyle w:val="4"/>
        <w:bidi w:val="0"/>
        <w:rPr>
          <w:rFonts w:hint="eastAsia"/>
          <w:lang w:val="en-US" w:eastAsia="zh-CN"/>
        </w:rPr>
      </w:pPr>
      <w:bookmarkStart w:id="183" w:name="_Toc28460"/>
      <w:bookmarkStart w:id="184" w:name="_Toc3618"/>
      <w:bookmarkStart w:id="185" w:name="_Toc6271"/>
      <w:bookmarkStart w:id="186" w:name="_Toc21232"/>
      <w:bookmarkStart w:id="187" w:name="_Toc30361"/>
      <w:bookmarkStart w:id="188" w:name="_Toc19003"/>
      <w:bookmarkStart w:id="189" w:name="_1.6、车场二维码"/>
      <w:r>
        <w:rPr>
          <w:rFonts w:hint="eastAsia"/>
          <w:lang w:val="en-US" w:eastAsia="zh-CN"/>
        </w:rPr>
        <w:t>4.1.7车场二维码</w:t>
      </w:r>
      <w:bookmarkEnd w:id="183"/>
      <w:bookmarkEnd w:id="184"/>
      <w:bookmarkEnd w:id="185"/>
      <w:bookmarkEnd w:id="186"/>
      <w:bookmarkEnd w:id="187"/>
      <w:bookmarkEnd w:id="188"/>
    </w:p>
    <w:bookmarkEnd w:id="189"/>
    <w:p>
      <w:pPr>
        <w:ind w:left="420"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管理停车场的所有二维码图片，包含云坐席对讲二维码、进出通道二维码、各个设备二维码、进出场的动态/静态二维码等二维码信息。</w:t>
      </w:r>
    </w:p>
    <w:p>
      <w:pPr>
        <w:ind w:left="420" w:leftChars="0" w:firstLine="420" w:firstLineChars="0"/>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您可以将这些二维码张贴到相应的位置，使车主能更好的使用，也方便车场的便捷管理。</w:t>
      </w:r>
    </w:p>
    <w:p>
      <w:r>
        <w:drawing>
          <wp:inline distT="0" distB="0" distL="114300" distR="114300">
            <wp:extent cx="6644005" cy="4502785"/>
            <wp:effectExtent l="0" t="0" r="4445" b="12065"/>
            <wp:docPr id="1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
                    <pic:cNvPicPr>
                      <a:picLocks noChangeAspect="1"/>
                    </pic:cNvPicPr>
                  </pic:nvPicPr>
                  <pic:blipFill>
                    <a:blip r:embed="rId76"/>
                    <a:stretch>
                      <a:fillRect/>
                    </a:stretch>
                  </pic:blipFill>
                  <pic:spPr>
                    <a:xfrm>
                      <a:off x="0" y="0"/>
                      <a:ext cx="6644005" cy="4502785"/>
                    </a:xfrm>
                    <a:prstGeom prst="rect">
                      <a:avLst/>
                    </a:prstGeom>
                    <a:noFill/>
                    <a:ln>
                      <a:noFill/>
                    </a:ln>
                  </pic:spPr>
                </pic:pic>
              </a:graphicData>
            </a:graphic>
          </wp:inline>
        </w:drawing>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云坐席对讲二维码</w:t>
      </w:r>
      <w:r>
        <w:rPr>
          <w:rFonts w:hint="eastAsia" w:ascii="微软雅黑" w:hAnsi="微软雅黑" w:eastAsia="微软雅黑" w:cs="微软雅黑"/>
          <w:sz w:val="18"/>
          <w:szCs w:val="18"/>
          <w:lang w:eastAsia="zh-CN"/>
        </w:rPr>
        <w:t>：每个通道的云坐席二维码都是固定唯一的，无人值守的系统，车辆无法正常通行时，车主可使用手机微信扫描云坐席二维码呼叫托管中心，由托管中心紧急处理。</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车主端二维码</w:t>
      </w:r>
      <w:r>
        <w:rPr>
          <w:rFonts w:hint="eastAsia" w:ascii="微软雅黑" w:hAnsi="微软雅黑" w:eastAsia="微软雅黑" w:cs="微软雅黑"/>
          <w:sz w:val="18"/>
          <w:szCs w:val="18"/>
          <w:lang w:eastAsia="zh-CN"/>
        </w:rPr>
        <w:t>：车主通过微信扫描车主端二维码可进入停车移动平台，添加个人车辆信息，或线上申请登记月票车，查询停车场的优惠活动套餐等服务。</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商家优惠券二维码</w:t>
      </w:r>
      <w:r>
        <w:rPr>
          <w:rFonts w:hint="eastAsia" w:ascii="微软雅黑" w:hAnsi="微软雅黑" w:eastAsia="微软雅黑" w:cs="微软雅黑"/>
          <w:sz w:val="18"/>
          <w:szCs w:val="18"/>
          <w:lang w:eastAsia="zh-CN"/>
        </w:rPr>
        <w:t>：商户通过微信扫描“商家优惠券二维码”可在移动设备登陆商户管理平台购买云优惠券后为车主打折。如停车场管理运营单位未发布云优惠券，商户登陆后不可购买优惠券，无法折扣。</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电子发票二维码</w:t>
      </w:r>
      <w:r>
        <w:rPr>
          <w:rFonts w:hint="eastAsia" w:ascii="微软雅黑" w:hAnsi="微软雅黑" w:eastAsia="微软雅黑" w:cs="微软雅黑"/>
          <w:sz w:val="18"/>
          <w:szCs w:val="18"/>
          <w:lang w:eastAsia="zh-CN"/>
        </w:rPr>
        <w:t>：开通了电子发票功能项目，车主可缴费成功后，可扫描“电子发票二维码”申请电子发票。</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人脸预约二维码</w:t>
      </w:r>
      <w:r>
        <w:rPr>
          <w:rFonts w:hint="eastAsia" w:ascii="微软雅黑" w:hAnsi="微软雅黑" w:eastAsia="微软雅黑" w:cs="微软雅黑"/>
          <w:sz w:val="18"/>
          <w:szCs w:val="18"/>
          <w:lang w:eastAsia="zh-CN"/>
        </w:rPr>
        <w:t>：访客预约二维码。</w:t>
      </w:r>
    </w:p>
    <w:p>
      <w:pPr>
        <w:rPr>
          <w:rFonts w:hint="eastAsia" w:ascii="微软雅黑" w:hAnsi="微软雅黑" w:eastAsia="微软雅黑" w:cs="微软雅黑"/>
          <w:color w:val="FF0000"/>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购物小票二维码</w:t>
      </w:r>
      <w:r>
        <w:rPr>
          <w:rFonts w:hint="eastAsia" w:ascii="微软雅黑" w:hAnsi="微软雅黑" w:eastAsia="微软雅黑" w:cs="微软雅黑"/>
          <w:color w:val="auto"/>
          <w:sz w:val="18"/>
          <w:szCs w:val="18"/>
          <w:lang w:eastAsia="zh-CN"/>
        </w:rPr>
        <w:t>：</w:t>
      </w:r>
      <w:r>
        <w:rPr>
          <w:rFonts w:hint="eastAsia" w:ascii="微软雅黑" w:hAnsi="微软雅黑" w:eastAsia="微软雅黑" w:cs="微软雅黑"/>
          <w:sz w:val="18"/>
          <w:szCs w:val="18"/>
          <w:lang w:val="en-US" w:eastAsia="zh-CN"/>
        </w:rPr>
        <w:t>开启了购物折扣后，车主扫描购物小票，输入购物金额，即可进行相应的停车折扣。</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中央预缴费码（</w:t>
      </w: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PLPE</w:t>
      </w:r>
      <w:r>
        <w:rPr>
          <w:rFonts w:hint="eastAsia" w:ascii="微软雅黑" w:hAnsi="微软雅黑" w:eastAsia="微软雅黑" w:cs="微软雅黑"/>
          <w:color w:val="5B9BD5" w:themeColor="accent1"/>
          <w:sz w:val="18"/>
          <w:szCs w:val="18"/>
          <w:lang w:eastAsia="zh-CN"/>
          <w14:textFill>
            <w14:solidFill>
              <w14:schemeClr w14:val="accent1"/>
            </w14:solidFill>
          </w14:textFill>
        </w:rPr>
        <w:t>）</w:t>
      </w:r>
      <w:r>
        <w:rPr>
          <w:rFonts w:hint="eastAsia" w:ascii="微软雅黑" w:hAnsi="微软雅黑" w:eastAsia="微软雅黑" w:cs="微软雅黑"/>
          <w:sz w:val="18"/>
          <w:szCs w:val="18"/>
          <w:lang w:eastAsia="zh-CN"/>
        </w:rPr>
        <w:t>：场内预缴费二维码，停车场内明显可见的位置应该多粘贴中央预缴费二维码，方便车主预缴费出场，以免因为排队缴费导致的拥堵。</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中央预缴费码（建行聚合支付）</w:t>
      </w:r>
      <w:r>
        <w:rPr>
          <w:rFonts w:hint="eastAsia" w:ascii="微软雅黑" w:hAnsi="微软雅黑" w:eastAsia="微软雅黑" w:cs="微软雅黑"/>
          <w:sz w:val="18"/>
          <w:szCs w:val="18"/>
          <w:lang w:eastAsia="zh-CN"/>
        </w:rPr>
        <w:t>：开通了建行支付的项目，场内需要粘贴对应的建行预缴费二维码，否则无法正常缴费。</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无牌车进出场静态码</w:t>
      </w:r>
      <w:r>
        <w:rPr>
          <w:rFonts w:hint="eastAsia" w:ascii="微软雅黑" w:hAnsi="微软雅黑" w:eastAsia="微软雅黑" w:cs="微软雅黑"/>
          <w:sz w:val="18"/>
          <w:szCs w:val="18"/>
          <w:lang w:eastAsia="zh-CN"/>
        </w:rPr>
        <w:t>：无牌车辆扫码进出场，无需人工干预，有牌车辆出场扫码无牌车出场码缴费离场。</w:t>
      </w:r>
    </w:p>
    <w:p>
      <w:pPr>
        <w:rPr>
          <w:rFonts w:hint="eastAsia"/>
          <w:lang w:val="en-US" w:eastAsia="zh-CN"/>
        </w:rPr>
      </w:pPr>
    </w:p>
    <w:p>
      <w:pPr>
        <w:pStyle w:val="3"/>
        <w:bidi w:val="0"/>
        <w:rPr>
          <w:rFonts w:hint="eastAsia"/>
          <w:lang w:val="en-US" w:eastAsia="zh-CN"/>
        </w:rPr>
      </w:pPr>
      <w:bookmarkStart w:id="190" w:name="_Toc11883"/>
      <w:bookmarkStart w:id="191" w:name="_Toc22294"/>
      <w:bookmarkStart w:id="192" w:name="_Toc19780"/>
      <w:bookmarkStart w:id="193" w:name="_Toc18218"/>
      <w:bookmarkStart w:id="194" w:name="_Toc21037"/>
      <w:bookmarkStart w:id="195" w:name="_Toc24475"/>
      <w:r>
        <w:rPr>
          <w:rFonts w:hint="eastAsia"/>
          <w:lang w:val="en-US" w:eastAsia="zh-CN"/>
        </w:rPr>
        <w:t>4.2 车辆管理</w:t>
      </w:r>
      <w:bookmarkEnd w:id="190"/>
      <w:bookmarkEnd w:id="191"/>
      <w:bookmarkEnd w:id="192"/>
      <w:bookmarkEnd w:id="193"/>
      <w:bookmarkEnd w:id="194"/>
      <w:bookmarkEnd w:id="195"/>
    </w:p>
    <w:p>
      <w:pPr>
        <w:pStyle w:val="4"/>
        <w:bidi w:val="0"/>
        <w:rPr>
          <w:rFonts w:hint="eastAsia"/>
          <w:lang w:val="en-US" w:eastAsia="zh-CN"/>
        </w:rPr>
      </w:pPr>
      <w:bookmarkStart w:id="196" w:name="_Toc4479"/>
      <w:bookmarkStart w:id="197" w:name="_Toc30675"/>
      <w:bookmarkStart w:id="198" w:name="_Toc6176"/>
      <w:bookmarkStart w:id="199" w:name="_Toc9302"/>
      <w:bookmarkStart w:id="200" w:name="_Toc19206"/>
      <w:bookmarkStart w:id="201" w:name="_Toc8163"/>
      <w:bookmarkStart w:id="202" w:name="_2.1、日常管理"/>
      <w:r>
        <w:rPr>
          <w:rFonts w:hint="eastAsia"/>
          <w:lang w:val="en-US" w:eastAsia="zh-CN"/>
        </w:rPr>
        <w:t>4.2.1 日常管理</w:t>
      </w:r>
      <w:bookmarkEnd w:id="196"/>
      <w:bookmarkEnd w:id="197"/>
      <w:bookmarkEnd w:id="198"/>
      <w:bookmarkEnd w:id="199"/>
      <w:bookmarkEnd w:id="200"/>
      <w:bookmarkEnd w:id="201"/>
    </w:p>
    <w:bookmarkEnd w:id="202"/>
    <w:p>
      <w:pPr>
        <w:ind w:left="420"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此为日常的车辆管理界面，如车辆查找、新增车辆、车辆信息导入导出、车辆延期等操作。</w:t>
      </w:r>
    </w:p>
    <w:p>
      <w:pPr>
        <w:ind w:left="420"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提示：您在根据车牌号查询时，查询数据框内不得有空格；</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新增车辆：</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点击“</w:t>
      </w:r>
      <w:r>
        <w:drawing>
          <wp:inline distT="0" distB="0" distL="114300" distR="114300">
            <wp:extent cx="1200150" cy="323850"/>
            <wp:effectExtent l="0" t="0" r="0" b="0"/>
            <wp:docPr id="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
                    <pic:cNvPicPr>
                      <a:picLocks noChangeAspect="1"/>
                    </pic:cNvPicPr>
                  </pic:nvPicPr>
                  <pic:blipFill>
                    <a:blip r:embed="rId77"/>
                    <a:stretch>
                      <a:fillRect/>
                    </a:stretch>
                  </pic:blipFill>
                  <pic:spPr>
                    <a:xfrm>
                      <a:off x="0" y="0"/>
                      <a:ext cx="1200150" cy="323850"/>
                    </a:xfrm>
                    <a:prstGeom prst="rect">
                      <a:avLst/>
                    </a:prstGeom>
                    <a:noFill/>
                    <a:ln>
                      <a:noFill/>
                    </a:ln>
                  </pic:spPr>
                </pic:pic>
              </a:graphicData>
            </a:graphic>
          </wp:inline>
        </w:drawing>
      </w:r>
      <w:r>
        <w:rPr>
          <w:rFonts w:hint="eastAsia" w:ascii="微软雅黑" w:hAnsi="微软雅黑" w:eastAsia="微软雅黑" w:cs="微软雅黑"/>
          <w:sz w:val="18"/>
          <w:szCs w:val="18"/>
          <w:lang w:val="en-US" w:eastAsia="zh-CN"/>
        </w:rPr>
        <w:t>”按钮，弹出对话框，如下图所示：</w:t>
      </w:r>
    </w:p>
    <w:p>
      <w:pPr>
        <w:rPr>
          <w:rFonts w:hint="eastAsia" w:eastAsiaTheme="minorEastAsia"/>
          <w:lang w:eastAsia="zh-CN"/>
        </w:rPr>
      </w:pPr>
      <w:r>
        <w:rPr>
          <w:rFonts w:hint="eastAsia" w:eastAsiaTheme="minorEastAsia"/>
          <w:lang w:eastAsia="zh-CN"/>
        </w:rPr>
        <w:drawing>
          <wp:inline distT="0" distB="0" distL="114300" distR="114300">
            <wp:extent cx="4067810" cy="2854960"/>
            <wp:effectExtent l="0" t="0" r="8890" b="2540"/>
            <wp:docPr id="170" name="图片 170" descr="163668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1636682092(1)"/>
                    <pic:cNvPicPr>
                      <a:picLocks noChangeAspect="1"/>
                    </pic:cNvPicPr>
                  </pic:nvPicPr>
                  <pic:blipFill>
                    <a:blip r:embed="rId78"/>
                    <a:stretch>
                      <a:fillRect/>
                    </a:stretch>
                  </pic:blipFill>
                  <pic:spPr>
                    <a:xfrm>
                      <a:off x="0" y="0"/>
                      <a:ext cx="4067810" cy="2854960"/>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12" w:lineRule="auto"/>
        <w:ind w:firstLine="420" w:firstLineChars="0"/>
        <w:textAlignment w:val="auto"/>
        <w:rPr>
          <w:rFonts w:hint="eastAsia" w:ascii="微软雅黑" w:hAnsi="微软雅黑" w:eastAsia="微软雅黑" w:cs="微软雅黑"/>
          <w:sz w:val="18"/>
          <w:szCs w:val="18"/>
        </w:rPr>
      </w:pPr>
      <w:r>
        <w:rPr>
          <w:rFonts w:hint="eastAsia" w:ascii="微软雅黑" w:hAnsi="微软雅黑" w:eastAsia="微软雅黑" w:cs="微软雅黑"/>
          <w:sz w:val="18"/>
          <w:szCs w:val="18"/>
        </w:rPr>
        <w:t>车牌登记步骤，如</w:t>
      </w:r>
      <w:r>
        <w:rPr>
          <w:rFonts w:hint="eastAsia" w:ascii="微软雅黑" w:hAnsi="微软雅黑" w:eastAsia="微软雅黑" w:cs="微软雅黑"/>
          <w:sz w:val="18"/>
          <w:szCs w:val="18"/>
          <w:lang w:eastAsia="zh-CN"/>
        </w:rPr>
        <w:t>上</w:t>
      </w:r>
      <w:r>
        <w:rPr>
          <w:rFonts w:hint="eastAsia" w:ascii="微软雅黑" w:hAnsi="微软雅黑" w:eastAsia="微软雅黑" w:cs="微软雅黑"/>
          <w:sz w:val="18"/>
          <w:szCs w:val="18"/>
        </w:rPr>
        <w:t>图所示：在</w:t>
      </w:r>
      <w:r>
        <w:rPr>
          <w:rFonts w:hint="eastAsia" w:ascii="微软雅黑" w:hAnsi="微软雅黑" w:eastAsia="微软雅黑" w:cs="微软雅黑"/>
          <w:sz w:val="18"/>
          <w:szCs w:val="18"/>
        </w:rPr>
        <w:drawing>
          <wp:inline distT="0" distB="0" distL="114300" distR="114300">
            <wp:extent cx="2253615" cy="201930"/>
            <wp:effectExtent l="0" t="0" r="13335" b="7620"/>
            <wp:docPr id="1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
                    <pic:cNvPicPr>
                      <a:picLocks noChangeAspect="1"/>
                    </pic:cNvPicPr>
                  </pic:nvPicPr>
                  <pic:blipFill>
                    <a:blip r:embed="rId79"/>
                    <a:stretch>
                      <a:fillRect/>
                    </a:stretch>
                  </pic:blipFill>
                  <pic:spPr>
                    <a:xfrm>
                      <a:off x="0" y="0"/>
                      <a:ext cx="2253615" cy="201930"/>
                    </a:xfrm>
                    <a:prstGeom prst="rect">
                      <a:avLst/>
                    </a:prstGeom>
                    <a:noFill/>
                    <a:ln>
                      <a:noFill/>
                    </a:ln>
                  </pic:spPr>
                </pic:pic>
              </a:graphicData>
            </a:graphic>
          </wp:inline>
        </w:drawing>
      </w:r>
      <w:r>
        <w:rPr>
          <w:rFonts w:hint="eastAsia" w:ascii="微软雅黑" w:hAnsi="微软雅黑" w:eastAsia="微软雅黑" w:cs="微软雅黑"/>
          <w:sz w:val="18"/>
          <w:szCs w:val="18"/>
        </w:rPr>
        <w:t>输入</w:t>
      </w:r>
      <w:r>
        <w:rPr>
          <w:rFonts w:hint="eastAsia" w:ascii="微软雅黑" w:hAnsi="微软雅黑" w:eastAsia="微软雅黑" w:cs="微软雅黑"/>
          <w:sz w:val="18"/>
          <w:szCs w:val="18"/>
          <w:lang w:eastAsia="zh-CN"/>
        </w:rPr>
        <w:t>正确的</w:t>
      </w:r>
      <w:r>
        <w:rPr>
          <w:rFonts w:hint="eastAsia" w:ascii="微软雅黑" w:hAnsi="微软雅黑" w:eastAsia="微软雅黑" w:cs="微软雅黑"/>
          <w:sz w:val="18"/>
          <w:szCs w:val="18"/>
        </w:rPr>
        <w:t>车牌号码（国标车牌中没有字母O和字母I</w:t>
      </w:r>
      <w:r>
        <w:rPr>
          <w:rFonts w:hint="eastAsia" w:ascii="微软雅黑" w:hAnsi="微软雅黑" w:eastAsia="微软雅黑" w:cs="微软雅黑"/>
          <w:sz w:val="18"/>
          <w:szCs w:val="18"/>
          <w:lang w:eastAsia="zh-CN"/>
        </w:rPr>
        <w:t>，没有</w:t>
      </w:r>
      <w:r>
        <w:rPr>
          <w:rFonts w:hint="eastAsia" w:ascii="微软雅黑" w:hAnsi="微软雅黑" w:eastAsia="微软雅黑" w:cs="微软雅黑"/>
          <w:sz w:val="18"/>
          <w:szCs w:val="18"/>
          <w:lang w:val="en-US" w:eastAsia="zh-CN"/>
        </w:rPr>
        <w:t>·</w:t>
      </w:r>
      <w:r>
        <w:rPr>
          <w:rFonts w:hint="eastAsia" w:ascii="微软雅黑" w:hAnsi="微软雅黑" w:eastAsia="微软雅黑" w:cs="微软雅黑"/>
          <w:sz w:val="18"/>
          <w:szCs w:val="18"/>
        </w:rPr>
        <w:t>）→</w:t>
      </w:r>
      <w:r>
        <w:rPr>
          <w:rFonts w:hint="eastAsia" w:ascii="微软雅黑" w:hAnsi="微软雅黑" w:eastAsia="微软雅黑" w:cs="微软雅黑"/>
          <w:sz w:val="18"/>
          <w:szCs w:val="18"/>
          <w:lang w:eastAsia="zh-CN"/>
        </w:rPr>
        <w:t>选择授权的车库→输入车主姓名和手机号等信息（为了方便后期的维护管理，建议完善车主信息）</w:t>
      </w:r>
      <w:r>
        <w:rPr>
          <w:rFonts w:hint="eastAsia" w:ascii="微软雅黑" w:hAnsi="微软雅黑" w:eastAsia="微软雅黑" w:cs="微软雅黑"/>
          <w:sz w:val="18"/>
          <w:szCs w:val="18"/>
        </w:rPr>
        <w:t>→选择对应的计费类型（月票车、储值车、贵宾车等）→选择对应的车辆类型（小型车、中型车、大型车等）→需要分组管理的则选择对应的分组</w:t>
      </w:r>
      <w:r>
        <w:rPr>
          <w:rFonts w:hint="eastAsia" w:ascii="微软雅黑" w:hAnsi="微软雅黑" w:eastAsia="微软雅黑" w:cs="微软雅黑"/>
          <w:sz w:val="18"/>
          <w:szCs w:val="18"/>
          <w:lang w:eastAsia="zh-CN"/>
        </w:rPr>
        <w:t>（需要预先设置车辆分组</w:t>
      </w:r>
      <w:r>
        <w:rPr>
          <w:rFonts w:hint="eastAsia" w:ascii="微软雅黑" w:hAnsi="微软雅黑" w:eastAsia="微软雅黑" w:cs="微软雅黑"/>
          <w:sz w:val="18"/>
          <w:szCs w:val="18"/>
          <w:lang w:val="en-US" w:eastAsia="zh-CN"/>
        </w:rPr>
        <w:t>）</w:t>
      </w:r>
      <w:r>
        <w:rPr>
          <w:rFonts w:hint="eastAsia" w:ascii="微软雅黑" w:hAnsi="微软雅黑" w:eastAsia="微软雅黑" w:cs="微软雅黑"/>
          <w:sz w:val="18"/>
          <w:szCs w:val="18"/>
        </w:rPr>
        <w:t>→设置有效期→</w:t>
      </w:r>
      <w:r>
        <w:rPr>
          <w:rFonts w:hint="eastAsia" w:ascii="微软雅黑" w:hAnsi="微软雅黑" w:eastAsia="微软雅黑" w:cs="微软雅黑"/>
          <w:sz w:val="18"/>
          <w:szCs w:val="18"/>
          <w:lang w:eastAsia="zh-CN"/>
        </w:rPr>
        <w:t>输入押金和收费金额（押金和收费金额必填，不需要押金和收费的填</w:t>
      </w:r>
      <w:r>
        <w:rPr>
          <w:rFonts w:hint="eastAsia" w:ascii="微软雅黑" w:hAnsi="微软雅黑" w:eastAsia="微软雅黑" w:cs="微软雅黑"/>
          <w:sz w:val="18"/>
          <w:szCs w:val="18"/>
          <w:lang w:val="en-US" w:eastAsia="zh-CN"/>
        </w:rPr>
        <w:t>0即可</w:t>
      </w:r>
      <w:r>
        <w:rPr>
          <w:rFonts w:hint="eastAsia" w:ascii="微软雅黑" w:hAnsi="微软雅黑" w:eastAsia="微软雅黑" w:cs="微软雅黑"/>
          <w:sz w:val="18"/>
          <w:szCs w:val="18"/>
          <w:lang w:eastAsia="zh-CN"/>
        </w:rPr>
        <w:t>）→</w:t>
      </w:r>
      <w:r>
        <w:rPr>
          <w:rFonts w:hint="eastAsia" w:ascii="微软雅黑" w:hAnsi="微软雅黑" w:eastAsia="微软雅黑" w:cs="微软雅黑"/>
          <w:sz w:val="18"/>
          <w:szCs w:val="18"/>
        </w:rPr>
        <w:t>确认信息无误，保存。</w:t>
      </w:r>
    </w:p>
    <w:p>
      <w:pPr>
        <w:pageBreakBefore w:val="0"/>
        <w:widowControl w:val="0"/>
        <w:kinsoku/>
        <w:wordWrap/>
        <w:overflowPunct/>
        <w:topLinePunct w:val="0"/>
        <w:autoSpaceDE/>
        <w:autoSpaceDN/>
        <w:bidi w:val="0"/>
        <w:adjustRightInd/>
        <w:snapToGrid/>
        <w:spacing w:line="312" w:lineRule="auto"/>
        <w:textAlignment w:val="auto"/>
        <w:rPr>
          <w:rFonts w:hint="eastAsia" w:ascii="微软雅黑" w:hAnsi="微软雅黑" w:eastAsia="微软雅黑" w:cs="微软雅黑"/>
          <w:color w:val="FF0000"/>
          <w:sz w:val="18"/>
          <w:szCs w:val="18"/>
        </w:rPr>
      </w:pPr>
      <w:r>
        <w:rPr>
          <w:rFonts w:hint="eastAsia" w:ascii="微软雅黑" w:hAnsi="微软雅黑" w:eastAsia="微软雅黑" w:cs="微软雅黑"/>
          <w:color w:val="FF0000"/>
          <w:sz w:val="18"/>
          <w:szCs w:val="18"/>
        </w:rPr>
        <w:t>提示：有“*”的选项为必填项，非“*”选项为可选项</w:t>
      </w:r>
      <w:r>
        <w:rPr>
          <w:rFonts w:hint="eastAsia" w:ascii="微软雅黑" w:hAnsi="微软雅黑" w:eastAsia="微软雅黑" w:cs="微软雅黑"/>
          <w:color w:val="FF0000"/>
          <w:sz w:val="18"/>
          <w:szCs w:val="18"/>
          <w:lang w:eastAsia="zh-CN"/>
        </w:rPr>
        <w:t>，车牌号和卡号二者选其一为必填项</w:t>
      </w:r>
      <w:r>
        <w:rPr>
          <w:rFonts w:hint="eastAsia" w:ascii="微软雅黑" w:hAnsi="微软雅黑" w:eastAsia="微软雅黑" w:cs="微软雅黑"/>
          <w:color w:val="FF0000"/>
          <w:sz w:val="18"/>
          <w:szCs w:val="18"/>
        </w:rPr>
        <w:t>。</w:t>
      </w:r>
    </w:p>
    <w:p>
      <w:pPr>
        <w:pageBreakBefore w:val="0"/>
        <w:widowControl w:val="0"/>
        <w:kinsoku/>
        <w:wordWrap/>
        <w:overflowPunct/>
        <w:topLinePunct w:val="0"/>
        <w:autoSpaceDE/>
        <w:autoSpaceDN/>
        <w:bidi w:val="0"/>
        <w:adjustRightInd/>
        <w:snapToGrid/>
        <w:spacing w:line="312" w:lineRule="auto"/>
        <w:textAlignment w:val="auto"/>
        <w:rPr>
          <w:rFonts w:hint="eastAsia" w:ascii="微软雅黑" w:hAnsi="微软雅黑" w:eastAsia="微软雅黑" w:cs="微软雅黑"/>
          <w:sz w:val="18"/>
          <w:szCs w:val="18"/>
        </w:rPr>
      </w:pPr>
      <w:r>
        <w:rPr>
          <w:rFonts w:hint="eastAsia" w:ascii="微软雅黑" w:hAnsi="微软雅黑" w:eastAsia="微软雅黑" w:cs="微软雅黑"/>
          <w:sz w:val="18"/>
          <w:szCs w:val="18"/>
        </w:rPr>
        <w:t>车牌批量</w:t>
      </w:r>
      <w:r>
        <w:rPr>
          <w:rFonts w:hint="eastAsia" w:ascii="微软雅黑" w:hAnsi="微软雅黑" w:eastAsia="微软雅黑" w:cs="微软雅黑"/>
          <w:sz w:val="18"/>
          <w:szCs w:val="18"/>
          <w:lang w:eastAsia="zh-CN"/>
        </w:rPr>
        <w:t>导入</w:t>
      </w:r>
      <w:r>
        <w:rPr>
          <w:rFonts w:hint="eastAsia" w:ascii="微软雅黑" w:hAnsi="微软雅黑" w:eastAsia="微软雅黑" w:cs="微软雅黑"/>
          <w:sz w:val="18"/>
          <w:szCs w:val="18"/>
        </w:rPr>
        <w:t>步骤：</w:t>
      </w:r>
    </w:p>
    <w:p>
      <w:pPr>
        <w:pageBreakBefore w:val="0"/>
        <w:widowControl w:val="0"/>
        <w:kinsoku/>
        <w:wordWrap/>
        <w:overflowPunct/>
        <w:topLinePunct w:val="0"/>
        <w:autoSpaceDE/>
        <w:autoSpaceDN/>
        <w:bidi w:val="0"/>
        <w:adjustRightInd/>
        <w:snapToGrid/>
        <w:spacing w:line="312" w:lineRule="auto"/>
        <w:ind w:firstLine="420" w:firstLineChars="0"/>
        <w:textAlignment w:val="auto"/>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点击</w:t>
      </w:r>
      <w:r>
        <w:rPr>
          <w:rFonts w:hint="eastAsia" w:ascii="微软雅黑" w:hAnsi="微软雅黑" w:eastAsia="微软雅黑" w:cs="微软雅黑"/>
          <w:sz w:val="18"/>
          <w:szCs w:val="18"/>
        </w:rPr>
        <w:drawing>
          <wp:inline distT="0" distB="0" distL="114300" distR="114300">
            <wp:extent cx="1181100" cy="323850"/>
            <wp:effectExtent l="0" t="0" r="0" b="0"/>
            <wp:docPr id="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
                    <pic:cNvPicPr>
                      <a:picLocks noChangeAspect="1"/>
                    </pic:cNvPicPr>
                  </pic:nvPicPr>
                  <pic:blipFill>
                    <a:blip r:embed="rId80"/>
                    <a:stretch>
                      <a:fillRect/>
                    </a:stretch>
                  </pic:blipFill>
                  <pic:spPr>
                    <a:xfrm>
                      <a:off x="0" y="0"/>
                      <a:ext cx="1181100" cy="323850"/>
                    </a:xfrm>
                    <a:prstGeom prst="rect">
                      <a:avLst/>
                    </a:prstGeom>
                    <a:noFill/>
                    <a:ln>
                      <a:noFill/>
                    </a:ln>
                  </pic:spPr>
                </pic:pic>
              </a:graphicData>
            </a:graphic>
          </wp:inline>
        </w:drawing>
      </w:r>
      <w:r>
        <w:rPr>
          <w:rFonts w:hint="eastAsia" w:ascii="微软雅黑" w:hAnsi="微软雅黑" w:eastAsia="微软雅黑" w:cs="微软雅黑"/>
          <w:sz w:val="18"/>
          <w:szCs w:val="18"/>
        </w:rPr>
        <w:t>→模板</w:t>
      </w:r>
      <w:r>
        <w:rPr>
          <w:rFonts w:hint="eastAsia" w:ascii="微软雅黑" w:hAnsi="微软雅黑" w:eastAsia="微软雅黑" w:cs="微软雅黑"/>
          <w:sz w:val="18"/>
          <w:szCs w:val="18"/>
          <w:lang w:eastAsia="zh-CN"/>
        </w:rPr>
        <w:t>下载</w:t>
      </w:r>
      <w:r>
        <w:drawing>
          <wp:inline distT="0" distB="0" distL="114300" distR="114300">
            <wp:extent cx="885825" cy="314325"/>
            <wp:effectExtent l="0" t="0" r="9525" b="9525"/>
            <wp:docPr id="1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2"/>
                    <pic:cNvPicPr>
                      <a:picLocks noChangeAspect="1"/>
                    </pic:cNvPicPr>
                  </pic:nvPicPr>
                  <pic:blipFill>
                    <a:blip r:embed="rId81"/>
                    <a:stretch>
                      <a:fillRect/>
                    </a:stretch>
                  </pic:blipFill>
                  <pic:spPr>
                    <a:xfrm>
                      <a:off x="0" y="0"/>
                      <a:ext cx="885825" cy="314325"/>
                    </a:xfrm>
                    <a:prstGeom prst="rect">
                      <a:avLst/>
                    </a:prstGeom>
                    <a:noFill/>
                    <a:ln>
                      <a:noFill/>
                    </a:ln>
                  </pic:spPr>
                </pic:pic>
              </a:graphicData>
            </a:graphic>
          </wp:inline>
        </w:drawing>
      </w:r>
      <w:r>
        <w:rPr>
          <w:rFonts w:hint="eastAsia" w:ascii="微软雅黑" w:hAnsi="微软雅黑" w:eastAsia="微软雅黑" w:cs="微软雅黑"/>
          <w:sz w:val="18"/>
          <w:szCs w:val="18"/>
        </w:rPr>
        <w:t>→按模板编辑车牌信息</w:t>
      </w:r>
      <w:r>
        <w:drawing>
          <wp:inline distT="0" distB="0" distL="114300" distR="114300">
            <wp:extent cx="405130" cy="299085"/>
            <wp:effectExtent l="0" t="0" r="13970" b="5715"/>
            <wp:docPr id="10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3"/>
                    <pic:cNvPicPr>
                      <a:picLocks noChangeAspect="1"/>
                    </pic:cNvPicPr>
                  </pic:nvPicPr>
                  <pic:blipFill>
                    <a:blip r:embed="rId82"/>
                    <a:stretch>
                      <a:fillRect/>
                    </a:stretch>
                  </pic:blipFill>
                  <pic:spPr>
                    <a:xfrm>
                      <a:off x="0" y="0"/>
                      <a:ext cx="405130" cy="299085"/>
                    </a:xfrm>
                    <a:prstGeom prst="rect">
                      <a:avLst/>
                    </a:prstGeom>
                    <a:noFill/>
                    <a:ln>
                      <a:noFill/>
                    </a:ln>
                  </pic:spPr>
                </pic:pic>
              </a:graphicData>
            </a:graphic>
          </wp:inline>
        </w:drawing>
      </w:r>
      <w:r>
        <w:rPr>
          <w:rFonts w:hint="eastAsia" w:ascii="微软雅黑" w:hAnsi="微软雅黑" w:eastAsia="微软雅黑" w:cs="微软雅黑"/>
          <w:sz w:val="18"/>
          <w:szCs w:val="18"/>
        </w:rPr>
        <w:t>→选择批量导入Excel文件…→</w:t>
      </w:r>
      <w:r>
        <w:rPr>
          <w:rFonts w:hint="eastAsia" w:ascii="微软雅黑" w:hAnsi="微软雅黑" w:eastAsia="微软雅黑" w:cs="微软雅黑"/>
          <w:sz w:val="18"/>
          <w:szCs w:val="18"/>
          <w:lang w:eastAsia="zh-CN"/>
        </w:rPr>
        <w:t>确认导入</w:t>
      </w:r>
      <w:r>
        <w:drawing>
          <wp:inline distT="0" distB="0" distL="114300" distR="114300">
            <wp:extent cx="777875" cy="284480"/>
            <wp:effectExtent l="0" t="0" r="3175" b="1270"/>
            <wp:docPr id="1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4"/>
                    <pic:cNvPicPr>
                      <a:picLocks noChangeAspect="1"/>
                    </pic:cNvPicPr>
                  </pic:nvPicPr>
                  <pic:blipFill>
                    <a:blip r:embed="rId83"/>
                    <a:stretch>
                      <a:fillRect/>
                    </a:stretch>
                  </pic:blipFill>
                  <pic:spPr>
                    <a:xfrm>
                      <a:off x="0" y="0"/>
                      <a:ext cx="777875" cy="28448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w:t>
      </w:r>
    </w:p>
    <w:p>
      <w:pPr>
        <w:pageBreakBefore w:val="0"/>
        <w:widowControl w:val="0"/>
        <w:kinsoku/>
        <w:wordWrap/>
        <w:overflowPunct/>
        <w:topLinePunct w:val="0"/>
        <w:autoSpaceDE/>
        <w:autoSpaceDN/>
        <w:bidi w:val="0"/>
        <w:adjustRightInd/>
        <w:snapToGrid/>
        <w:spacing w:line="312" w:lineRule="auto"/>
        <w:textAlignment w:val="auto"/>
        <w:rPr>
          <w:rFonts w:hint="eastAsia" w:ascii="微软雅黑" w:hAnsi="微软雅黑" w:eastAsia="微软雅黑" w:cs="微软雅黑"/>
          <w:color w:val="FF0000"/>
          <w:sz w:val="18"/>
          <w:szCs w:val="18"/>
        </w:rPr>
      </w:pPr>
    </w:p>
    <w:p>
      <w:pPr>
        <w:pageBreakBefore w:val="0"/>
        <w:widowControl w:val="0"/>
        <w:kinsoku/>
        <w:wordWrap/>
        <w:overflowPunct/>
        <w:topLinePunct w:val="0"/>
        <w:autoSpaceDE/>
        <w:autoSpaceDN/>
        <w:bidi w:val="0"/>
        <w:adjustRightInd/>
        <w:snapToGrid/>
        <w:spacing w:line="312" w:lineRule="auto"/>
        <w:textAlignment w:val="auto"/>
        <w:rPr>
          <w:rFonts w:hint="eastAsia" w:ascii="微软雅黑" w:hAnsi="微软雅黑" w:eastAsia="微软雅黑" w:cs="微软雅黑"/>
          <w:color w:val="auto"/>
          <w:sz w:val="18"/>
          <w:szCs w:val="18"/>
          <w:lang w:eastAsia="zh-CN"/>
        </w:rPr>
      </w:pPr>
      <w:r>
        <w:rPr>
          <w:rFonts w:hint="eastAsia" w:ascii="微软雅黑" w:hAnsi="微软雅黑" w:eastAsia="微软雅黑" w:cs="微软雅黑"/>
          <w:color w:val="auto"/>
          <w:sz w:val="18"/>
          <w:szCs w:val="18"/>
          <w:lang w:eastAsia="zh-CN"/>
        </w:rPr>
        <w:t>车辆延期：</w:t>
      </w:r>
    </w:p>
    <w:p>
      <w:pPr>
        <w:pageBreakBefore w:val="0"/>
        <w:widowControl w:val="0"/>
        <w:kinsoku/>
        <w:wordWrap/>
        <w:overflowPunct/>
        <w:topLinePunct w:val="0"/>
        <w:autoSpaceDE/>
        <w:autoSpaceDN/>
        <w:bidi w:val="0"/>
        <w:adjustRightInd/>
        <w:snapToGrid/>
        <w:spacing w:line="312" w:lineRule="auto"/>
        <w:ind w:firstLine="420" w:firstLineChars="0"/>
        <w:textAlignment w:val="auto"/>
        <w:rPr>
          <w:rFonts w:hint="eastAsia" w:ascii="微软雅黑" w:hAnsi="微软雅黑" w:cs="微软雅黑" w:eastAsiaTheme="minorEastAsia"/>
          <w:sz w:val="18"/>
          <w:szCs w:val="18"/>
          <w:lang w:val="en-US" w:eastAsia="zh-CN"/>
        </w:rPr>
      </w:pPr>
      <w:r>
        <w:rPr>
          <w:rFonts w:hint="eastAsia" w:ascii="微软雅黑" w:hAnsi="微软雅黑" w:eastAsia="微软雅黑" w:cs="微软雅黑"/>
          <w:color w:val="auto"/>
          <w:sz w:val="18"/>
          <w:szCs w:val="18"/>
          <w:lang w:eastAsia="zh-CN"/>
        </w:rPr>
        <w:t>找到需要延期的车牌，点击对应车牌的</w:t>
      </w:r>
      <w:r>
        <w:rPr>
          <w:rFonts w:hint="eastAsia" w:ascii="微软雅黑" w:hAnsi="微软雅黑" w:eastAsia="微软雅黑" w:cs="微软雅黑"/>
          <w:sz w:val="18"/>
          <w:szCs w:val="18"/>
          <w:lang w:val="en-US" w:eastAsia="zh-CN"/>
        </w:rPr>
        <w:drawing>
          <wp:inline distT="0" distB="0" distL="114300" distR="114300">
            <wp:extent cx="285750" cy="285750"/>
            <wp:effectExtent l="0" t="0" r="0" b="0"/>
            <wp:docPr id="1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7"/>
                    <pic:cNvPicPr>
                      <a:picLocks noChangeAspect="1"/>
                    </pic:cNvPicPr>
                  </pic:nvPicPr>
                  <pic:blipFill>
                    <a:blip r:embed="rId84"/>
                    <a:stretch>
                      <a:fillRect/>
                    </a:stretch>
                  </pic:blipFill>
                  <pic:spPr>
                    <a:xfrm>
                      <a:off x="0" y="0"/>
                      <a:ext cx="285750" cy="285750"/>
                    </a:xfrm>
                    <a:prstGeom prst="rect">
                      <a:avLst/>
                    </a:prstGeom>
                    <a:noFill/>
                    <a:ln w="9525">
                      <a:noFill/>
                    </a:ln>
                  </pic:spPr>
                </pic:pic>
              </a:graphicData>
            </a:graphic>
          </wp:inline>
        </w:drawing>
      </w:r>
      <w:r>
        <w:rPr>
          <w:rFonts w:hint="eastAsia" w:ascii="微软雅黑" w:hAnsi="微软雅黑" w:eastAsia="微软雅黑" w:cs="微软雅黑"/>
          <w:sz w:val="18"/>
          <w:szCs w:val="18"/>
          <w:lang w:val="en-US" w:eastAsia="zh-CN"/>
        </w:rPr>
        <w:t>按钮，如下图所示，确认延期日期（默认延期一个月，未过期车辆延期默认从当前有效期往后延期；过期车辆延期默认从当前日期往后延期，如需修改有效期，点击修改日期即可），输入延期费用（输入费用后，按回车键可生成收费二维码，便于车主扫码支付），确认无误，点击</w:t>
      </w:r>
      <w:r>
        <w:drawing>
          <wp:inline distT="0" distB="0" distL="114300" distR="114300">
            <wp:extent cx="474980" cy="220345"/>
            <wp:effectExtent l="0" t="0" r="1270" b="825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85"/>
                    <a:stretch>
                      <a:fillRect/>
                    </a:stretch>
                  </pic:blipFill>
                  <pic:spPr>
                    <a:xfrm>
                      <a:off x="0" y="0"/>
                      <a:ext cx="474980" cy="220345"/>
                    </a:xfrm>
                    <a:prstGeom prst="rect">
                      <a:avLst/>
                    </a:prstGeom>
                    <a:noFill/>
                    <a:ln>
                      <a:noFill/>
                    </a:ln>
                  </pic:spPr>
                </pic:pic>
              </a:graphicData>
            </a:graphic>
          </wp:inline>
        </w:drawing>
      </w:r>
      <w:r>
        <w:rPr>
          <w:rFonts w:hint="eastAsia"/>
          <w:lang w:eastAsia="zh-CN"/>
        </w:rPr>
        <w:t>，提示“操作成功”表示延期完成。</w:t>
      </w:r>
    </w:p>
    <w:p>
      <w:pPr>
        <w:pageBreakBefore w:val="0"/>
        <w:widowControl w:val="0"/>
        <w:kinsoku/>
        <w:wordWrap/>
        <w:overflowPunct/>
        <w:topLinePunct w:val="0"/>
        <w:autoSpaceDE/>
        <w:autoSpaceDN/>
        <w:bidi w:val="0"/>
        <w:adjustRightInd/>
        <w:snapToGrid/>
        <w:spacing w:line="312" w:lineRule="auto"/>
        <w:ind w:firstLine="420" w:firstLineChars="0"/>
        <w:textAlignment w:val="auto"/>
        <w:rPr>
          <w:rFonts w:hint="eastAsia" w:eastAsiaTheme="minorEastAsia"/>
          <w:lang w:eastAsia="zh-CN"/>
        </w:rPr>
      </w:pPr>
      <w:r>
        <w:rPr>
          <w:rFonts w:hint="eastAsia" w:eastAsiaTheme="minorEastAsia"/>
          <w:lang w:eastAsia="zh-CN"/>
        </w:rPr>
        <w:drawing>
          <wp:inline distT="0" distB="0" distL="114300" distR="114300">
            <wp:extent cx="3438525" cy="2400300"/>
            <wp:effectExtent l="0" t="0" r="9525" b="0"/>
            <wp:docPr id="171" name="图片 171" descr="1636682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1636682130(1)"/>
                    <pic:cNvPicPr>
                      <a:picLocks noChangeAspect="1"/>
                    </pic:cNvPicPr>
                  </pic:nvPicPr>
                  <pic:blipFill>
                    <a:blip r:embed="rId86"/>
                    <a:stretch>
                      <a:fillRect/>
                    </a:stretch>
                  </pic:blipFill>
                  <pic:spPr>
                    <a:xfrm>
                      <a:off x="0" y="0"/>
                      <a:ext cx="3438525" cy="2400300"/>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12" w:lineRule="auto"/>
        <w:ind w:firstLine="420" w:firstLineChars="0"/>
        <w:textAlignment w:val="auto"/>
        <w:rPr>
          <w:rFonts w:hint="eastAsia" w:eastAsiaTheme="minorEastAsia"/>
          <w:lang w:val="en-US" w:eastAsia="zh-CN"/>
        </w:rPr>
      </w:pPr>
    </w:p>
    <w:p>
      <w:pPr>
        <w:ind w:left="420" w:leftChars="0" w:firstLine="420" w:firstLineChars="0"/>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sz w:val="18"/>
          <w:szCs w:val="18"/>
          <w:lang w:val="en-US" w:eastAsia="zh-CN"/>
        </w:rPr>
        <w:t>注意：车辆延期仅适用于：</w:t>
      </w:r>
      <w:r>
        <w:rPr>
          <w:rFonts w:hint="eastAsia" w:ascii="微软雅黑" w:hAnsi="微软雅黑" w:eastAsia="微软雅黑" w:cs="微软雅黑"/>
          <w:color w:val="0000FF"/>
          <w:sz w:val="18"/>
          <w:szCs w:val="18"/>
          <w:lang w:val="en-US" w:eastAsia="zh-CN"/>
        </w:rPr>
        <w:t>月票车、免费车、时租车、贵宾车</w:t>
      </w:r>
      <w:r>
        <w:rPr>
          <w:rFonts w:hint="eastAsia" w:ascii="微软雅黑" w:hAnsi="微软雅黑" w:eastAsia="微软雅黑" w:cs="微软雅黑"/>
          <w:sz w:val="18"/>
          <w:szCs w:val="18"/>
          <w:lang w:val="en-US" w:eastAsia="zh-CN"/>
        </w:rPr>
        <w:t>，</w:t>
      </w:r>
      <w:r>
        <w:rPr>
          <w:rFonts w:hint="eastAsia" w:ascii="微软雅黑" w:hAnsi="微软雅黑" w:eastAsia="微软雅黑" w:cs="微软雅黑"/>
          <w:color w:val="C00000"/>
          <w:sz w:val="18"/>
          <w:szCs w:val="18"/>
          <w:lang w:val="en-US" w:eastAsia="zh-CN"/>
        </w:rPr>
        <w:t>车位池车、临停车延期无实际作用，</w:t>
      </w:r>
      <w:r>
        <w:rPr>
          <w:rFonts w:hint="eastAsia" w:ascii="微软雅黑" w:hAnsi="微软雅黑" w:eastAsia="微软雅黑" w:cs="微软雅黑"/>
          <w:color w:val="auto"/>
          <w:sz w:val="18"/>
          <w:szCs w:val="18"/>
          <w:lang w:val="en-US" w:eastAsia="zh-CN"/>
        </w:rPr>
        <w:t>储值车无延期功能。</w:t>
      </w:r>
    </w:p>
    <w:p>
      <w:pPr>
        <w:ind w:left="420" w:leftChars="0" w:firstLine="420" w:firstLineChars="0"/>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auto"/>
          <w:sz w:val="18"/>
          <w:szCs w:val="18"/>
          <w:lang w:val="en-US" w:eastAsia="zh-CN"/>
        </w:rPr>
        <w:t>操作：</w:t>
      </w:r>
    </w:p>
    <w:p>
      <w:pPr>
        <w:numPr>
          <w:ilvl w:val="0"/>
          <w:numId w:val="4"/>
        </w:numPr>
        <w:ind w:left="840" w:leftChars="0" w:firstLine="420" w:firstLineChars="0"/>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auto"/>
          <w:sz w:val="18"/>
          <w:szCs w:val="18"/>
          <w:lang w:val="en-US" w:eastAsia="zh-CN"/>
        </w:rPr>
        <w:t>您可以将固定车辆与微信进行绑定，点击按钮，使用手机微信扫一扫，进行绑定，查看自己的微信号绑定了多少个车辆，请点击“</w:t>
      </w:r>
      <w:r>
        <w:rPr>
          <w:rFonts w:hint="eastAsia" w:ascii="微软雅黑" w:hAnsi="微软雅黑" w:eastAsia="微软雅黑" w:cs="微软雅黑"/>
          <w:color w:val="auto"/>
          <w:sz w:val="18"/>
          <w:szCs w:val="18"/>
          <w:u w:val="none"/>
          <w:lang w:val="en-US" w:eastAsia="zh-CN"/>
        </w:rPr>
        <w:fldChar w:fldCharType="begin"/>
      </w:r>
      <w:r>
        <w:rPr>
          <w:rFonts w:hint="eastAsia" w:ascii="微软雅黑" w:hAnsi="微软雅黑" w:eastAsia="微软雅黑" w:cs="微软雅黑"/>
          <w:color w:val="auto"/>
          <w:sz w:val="18"/>
          <w:szCs w:val="18"/>
          <w:u w:val="none"/>
          <w:lang w:val="en-US" w:eastAsia="zh-CN"/>
        </w:rPr>
        <w:instrText xml:space="preserve"> HYPERLINK "（中建）云计算服务平台其他功能简介.docx" </w:instrText>
      </w:r>
      <w:r>
        <w:rPr>
          <w:rFonts w:hint="eastAsia" w:ascii="微软雅黑" w:hAnsi="微软雅黑" w:eastAsia="微软雅黑" w:cs="微软雅黑"/>
          <w:color w:val="auto"/>
          <w:sz w:val="18"/>
          <w:szCs w:val="18"/>
          <w:u w:val="none"/>
          <w:lang w:val="en-US" w:eastAsia="zh-CN"/>
        </w:rPr>
        <w:fldChar w:fldCharType="separate"/>
      </w:r>
      <w:r>
        <w:rPr>
          <w:rStyle w:val="18"/>
          <w:rFonts w:hint="eastAsia" w:ascii="微软雅黑" w:hAnsi="微软雅黑" w:eastAsia="微软雅黑" w:cs="微软雅黑"/>
          <w:sz w:val="18"/>
          <w:szCs w:val="18"/>
          <w:lang w:val="en-US" w:eastAsia="zh-CN"/>
        </w:rPr>
        <w:t>微信物业</w:t>
      </w:r>
      <w:r>
        <w:rPr>
          <w:rFonts w:hint="eastAsia" w:ascii="微软雅黑" w:hAnsi="微软雅黑" w:eastAsia="微软雅黑" w:cs="微软雅黑"/>
          <w:color w:val="auto"/>
          <w:sz w:val="18"/>
          <w:szCs w:val="18"/>
          <w:u w:val="none"/>
          <w:lang w:val="en-US" w:eastAsia="zh-CN"/>
        </w:rPr>
        <w:fldChar w:fldCharType="end"/>
      </w:r>
      <w:r>
        <w:rPr>
          <w:rFonts w:hint="eastAsia" w:ascii="微软雅黑" w:hAnsi="微软雅黑" w:eastAsia="微软雅黑" w:cs="微软雅黑"/>
          <w:color w:val="auto"/>
          <w:sz w:val="18"/>
          <w:szCs w:val="18"/>
          <w:lang w:val="en-US" w:eastAsia="zh-CN"/>
        </w:rPr>
        <w:t>”查看，或扫描车主端二维码进行查看。（注：一个微信号最多绑定5台车）</w:t>
      </w:r>
    </w:p>
    <w:p>
      <w:pPr>
        <w:numPr>
          <w:ilvl w:val="0"/>
          <w:numId w:val="4"/>
        </w:numPr>
        <w:ind w:left="840" w:leftChars="0" w:firstLine="420" w:firstLineChars="0"/>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auto"/>
          <w:sz w:val="18"/>
          <w:szCs w:val="18"/>
          <w:lang w:val="en-US" w:eastAsia="zh-CN"/>
        </w:rPr>
        <w:t>月票车自助延期，管理人员可以设置是否允许车主自助延期，点击月票车右侧的禁止图标</w:t>
      </w:r>
      <w:r>
        <w:drawing>
          <wp:inline distT="0" distB="0" distL="114300" distR="114300">
            <wp:extent cx="293370" cy="203200"/>
            <wp:effectExtent l="0" t="0" r="11430" b="6350"/>
            <wp:docPr id="2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
                    <pic:cNvPicPr>
                      <a:picLocks noChangeAspect="1"/>
                    </pic:cNvPicPr>
                  </pic:nvPicPr>
                  <pic:blipFill>
                    <a:blip r:embed="rId87"/>
                    <a:stretch>
                      <a:fillRect/>
                    </a:stretch>
                  </pic:blipFill>
                  <pic:spPr>
                    <a:xfrm>
                      <a:off x="0" y="0"/>
                      <a:ext cx="293370" cy="203200"/>
                    </a:xfrm>
                    <a:prstGeom prst="rect">
                      <a:avLst/>
                    </a:prstGeom>
                    <a:noFill/>
                    <a:ln>
                      <a:noFill/>
                    </a:ln>
                  </pic:spPr>
                </pic:pic>
              </a:graphicData>
            </a:graphic>
          </wp:inline>
        </w:drawing>
      </w:r>
      <w:r>
        <w:rPr>
          <w:rFonts w:hint="eastAsia" w:ascii="微软雅黑" w:hAnsi="微软雅黑" w:eastAsia="微软雅黑" w:cs="微软雅黑"/>
          <w:color w:val="auto"/>
          <w:sz w:val="18"/>
          <w:szCs w:val="18"/>
          <w:lang w:val="en-US" w:eastAsia="zh-CN"/>
        </w:rPr>
        <w:t>即可，若要再开启车主自助延期功能，需要点击图标</w:t>
      </w:r>
      <w:r>
        <w:drawing>
          <wp:inline distT="0" distB="0" distL="114300" distR="114300">
            <wp:extent cx="254635" cy="201930"/>
            <wp:effectExtent l="0" t="0" r="12065" b="7620"/>
            <wp:docPr id="2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
                    <pic:cNvPicPr>
                      <a:picLocks noChangeAspect="1"/>
                    </pic:cNvPicPr>
                  </pic:nvPicPr>
                  <pic:blipFill>
                    <a:blip r:embed="rId88"/>
                    <a:stretch>
                      <a:fillRect/>
                    </a:stretch>
                  </pic:blipFill>
                  <pic:spPr>
                    <a:xfrm>
                      <a:off x="0" y="0"/>
                      <a:ext cx="254635" cy="201930"/>
                    </a:xfrm>
                    <a:prstGeom prst="rect">
                      <a:avLst/>
                    </a:prstGeom>
                    <a:noFill/>
                    <a:ln>
                      <a:noFill/>
                    </a:ln>
                  </pic:spPr>
                </pic:pic>
              </a:graphicData>
            </a:graphic>
          </wp:inline>
        </w:drawing>
      </w:r>
      <w:r>
        <w:rPr>
          <w:rFonts w:hint="eastAsia" w:ascii="微软雅黑" w:hAnsi="微软雅黑" w:eastAsia="微软雅黑" w:cs="微软雅黑"/>
          <w:color w:val="auto"/>
          <w:sz w:val="18"/>
          <w:szCs w:val="18"/>
          <w:lang w:val="en-US" w:eastAsia="zh-CN"/>
        </w:rPr>
        <w:t>开启即可。</w:t>
      </w:r>
    </w:p>
    <w:p>
      <w:pPr>
        <w:numPr>
          <w:ilvl w:val="0"/>
          <w:numId w:val="4"/>
        </w:numPr>
        <w:ind w:left="840" w:leftChars="0" w:firstLine="420" w:firstLineChars="0"/>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auto"/>
          <w:sz w:val="18"/>
          <w:szCs w:val="18"/>
          <w:lang w:val="en-US" w:eastAsia="zh-CN"/>
        </w:rPr>
        <w:t>月票车延期、储值车充值时，在输入金额后，可以点击金额右侧的二维码图标，然后扫码支付，也可以直接支付现金，在平台上缴费。</w:t>
      </w:r>
    </w:p>
    <w:p>
      <w:r>
        <w:drawing>
          <wp:inline distT="0" distB="0" distL="114300" distR="114300">
            <wp:extent cx="6638290" cy="3381375"/>
            <wp:effectExtent l="0" t="0" r="10160" b="9525"/>
            <wp:docPr id="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pic:cNvPicPr>
                      <a:picLocks noChangeAspect="1"/>
                    </pic:cNvPicPr>
                  </pic:nvPicPr>
                  <pic:blipFill>
                    <a:blip r:embed="rId89"/>
                    <a:stretch>
                      <a:fillRect/>
                    </a:stretch>
                  </pic:blipFill>
                  <pic:spPr>
                    <a:xfrm>
                      <a:off x="0" y="0"/>
                      <a:ext cx="6638290" cy="3381375"/>
                    </a:xfrm>
                    <a:prstGeom prst="rect">
                      <a:avLst/>
                    </a:prstGeom>
                    <a:noFill/>
                    <a:ln>
                      <a:noFill/>
                    </a:ln>
                  </pic:spPr>
                </pic:pic>
              </a:graphicData>
            </a:graphic>
          </wp:inline>
        </w:drawing>
      </w:r>
    </w:p>
    <w:p>
      <w:r>
        <w:drawing>
          <wp:inline distT="0" distB="0" distL="114300" distR="114300">
            <wp:extent cx="6638290" cy="3385185"/>
            <wp:effectExtent l="0" t="0" r="10160" b="5715"/>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pic:cNvPicPr>
                  </pic:nvPicPr>
                  <pic:blipFill>
                    <a:blip r:embed="rId90"/>
                    <a:stretch>
                      <a:fillRect/>
                    </a:stretch>
                  </pic:blipFill>
                  <pic:spPr>
                    <a:xfrm>
                      <a:off x="0" y="0"/>
                      <a:ext cx="6638290" cy="3385185"/>
                    </a:xfrm>
                    <a:prstGeom prst="rect">
                      <a:avLst/>
                    </a:prstGeom>
                    <a:noFill/>
                    <a:ln>
                      <a:noFill/>
                    </a:ln>
                  </pic:spPr>
                </pic:pic>
              </a:graphicData>
            </a:graphic>
          </wp:inline>
        </w:drawing>
      </w:r>
    </w:p>
    <w:p>
      <w:pPr>
        <w:ind w:left="420" w:leftChars="0" w:firstLine="420" w:firstLineChars="0"/>
        <w:rPr>
          <w:rFonts w:hint="eastAsia"/>
          <w:lang w:val="en-US" w:eastAsia="zh-CN"/>
        </w:rPr>
      </w:pPr>
    </w:p>
    <w:p>
      <w:pPr>
        <w:pStyle w:val="4"/>
        <w:bidi w:val="0"/>
        <w:rPr>
          <w:rFonts w:hint="eastAsia"/>
          <w:lang w:val="en-US" w:eastAsia="zh-CN"/>
        </w:rPr>
      </w:pPr>
      <w:bookmarkStart w:id="203" w:name="_Toc18511"/>
      <w:bookmarkStart w:id="204" w:name="_Toc767"/>
      <w:bookmarkStart w:id="205" w:name="_Toc9653"/>
      <w:bookmarkStart w:id="206" w:name="_Toc11885"/>
      <w:bookmarkStart w:id="207" w:name="_Toc25516"/>
      <w:bookmarkStart w:id="208" w:name="_Toc3523"/>
      <w:bookmarkStart w:id="209" w:name="_2.2、场内车辆"/>
      <w:r>
        <w:rPr>
          <w:rFonts w:hint="eastAsia"/>
          <w:lang w:val="en-US" w:eastAsia="zh-CN"/>
        </w:rPr>
        <w:t>4.2.2 场内车辆</w:t>
      </w:r>
      <w:bookmarkEnd w:id="203"/>
      <w:bookmarkEnd w:id="204"/>
      <w:bookmarkEnd w:id="205"/>
      <w:bookmarkEnd w:id="206"/>
      <w:bookmarkEnd w:id="207"/>
      <w:bookmarkEnd w:id="208"/>
    </w:p>
    <w:bookmarkEnd w:id="209"/>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功能：查看目前停车场内的所有车辆信息，包含入场时间、车辆类型、缴费状态等；</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操作：</w:t>
      </w:r>
    </w:p>
    <w:p>
      <w:pPr>
        <w:ind w:firstLine="420" w:firstLineChars="0"/>
        <w:rPr>
          <w:rFonts w:hint="eastAsia" w:ascii="微软雅黑" w:hAnsi="微软雅黑" w:eastAsia="微软雅黑" w:cs="微软雅黑"/>
          <w:sz w:val="18"/>
          <w:szCs w:val="18"/>
          <w:lang w:val="en-US" w:eastAsia="zh-CN"/>
        </w:rPr>
      </w:pPr>
      <w:r>
        <w:drawing>
          <wp:inline distT="0" distB="0" distL="114300" distR="114300">
            <wp:extent cx="222250" cy="229870"/>
            <wp:effectExtent l="0" t="0" r="6350" b="1778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91"/>
                    <a:stretch>
                      <a:fillRect/>
                    </a:stretch>
                  </pic:blipFill>
                  <pic:spPr>
                    <a:xfrm>
                      <a:off x="0" y="0"/>
                      <a:ext cx="222250" cy="229870"/>
                    </a:xfrm>
                    <a:prstGeom prst="rect">
                      <a:avLst/>
                    </a:prstGeom>
                    <a:noFill/>
                    <a:ln>
                      <a:noFill/>
                    </a:ln>
                  </pic:spPr>
                </pic:pic>
              </a:graphicData>
            </a:graphic>
          </wp:inline>
        </w:drawing>
      </w: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设置折扣</w:t>
      </w:r>
      <w:r>
        <w:rPr>
          <w:rFonts w:hint="eastAsia" w:ascii="微软雅黑" w:hAnsi="微软雅黑" w:eastAsia="微软雅黑" w:cs="微软雅黑"/>
          <w:sz w:val="18"/>
          <w:szCs w:val="18"/>
          <w:lang w:val="en-US" w:eastAsia="zh-CN"/>
        </w:rPr>
        <w:t>：对场内车辆停车费打折操作；</w:t>
      </w:r>
    </w:p>
    <w:p>
      <w:pPr>
        <w:ind w:firstLine="420" w:firstLineChars="0"/>
        <w:rPr>
          <w:rFonts w:hint="eastAsia" w:ascii="微软雅黑" w:hAnsi="微软雅黑" w:eastAsia="微软雅黑" w:cs="微软雅黑"/>
          <w:sz w:val="18"/>
          <w:szCs w:val="18"/>
          <w:lang w:val="en-US" w:eastAsia="zh-CN"/>
        </w:rPr>
      </w:pPr>
      <w:r>
        <w:drawing>
          <wp:inline distT="0" distB="0" distL="114300" distR="114300">
            <wp:extent cx="190500" cy="184150"/>
            <wp:effectExtent l="0" t="0" r="0" b="635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92"/>
                    <a:stretch>
                      <a:fillRect/>
                    </a:stretch>
                  </pic:blipFill>
                  <pic:spPr>
                    <a:xfrm>
                      <a:off x="0" y="0"/>
                      <a:ext cx="190500" cy="184150"/>
                    </a:xfrm>
                    <a:prstGeom prst="rect">
                      <a:avLst/>
                    </a:prstGeom>
                    <a:noFill/>
                    <a:ln>
                      <a:noFill/>
                    </a:ln>
                  </pic:spPr>
                </pic:pic>
              </a:graphicData>
            </a:graphic>
          </wp:inline>
        </w:drawing>
      </w: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修改车辆类型</w:t>
      </w:r>
      <w:r>
        <w:rPr>
          <w:rFonts w:hint="eastAsia" w:ascii="微软雅黑" w:hAnsi="微软雅黑" w:eastAsia="微软雅黑" w:cs="微软雅黑"/>
          <w:sz w:val="18"/>
          <w:szCs w:val="18"/>
          <w:lang w:val="en-US" w:eastAsia="zh-CN"/>
        </w:rPr>
        <w:t>：修改车辆类型的目的是为车辆的准确计费（如蓝牌默认小型车，但蓝牌货车需要按中型车收费，此时需要将车类型由小型车改成中型车）。</w:t>
      </w:r>
    </w:p>
    <w:p>
      <w:pPr>
        <w:ind w:firstLine="420" w:firstLineChars="0"/>
        <w:rPr>
          <w:rFonts w:hint="eastAsia" w:ascii="微软雅黑" w:hAnsi="微软雅黑" w:eastAsia="微软雅黑" w:cs="微软雅黑"/>
          <w:sz w:val="18"/>
          <w:szCs w:val="18"/>
          <w:lang w:eastAsia="zh-CN"/>
        </w:rPr>
      </w:pPr>
      <w:r>
        <w:drawing>
          <wp:inline distT="0" distB="0" distL="114300" distR="114300">
            <wp:extent cx="217170" cy="203200"/>
            <wp:effectExtent l="0" t="0" r="11430" b="635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93"/>
                    <a:stretch>
                      <a:fillRect/>
                    </a:stretch>
                  </pic:blipFill>
                  <pic:spPr>
                    <a:xfrm>
                      <a:off x="0" y="0"/>
                      <a:ext cx="217170" cy="203200"/>
                    </a:xfrm>
                    <a:prstGeom prst="rect">
                      <a:avLst/>
                    </a:prstGeom>
                    <a:noFill/>
                    <a:ln>
                      <a:noFill/>
                    </a:ln>
                  </pic:spPr>
                </pic:pic>
              </a:graphicData>
            </a:graphic>
          </wp:inline>
        </w:drawing>
      </w:r>
      <w:r>
        <w:rPr>
          <w:rFonts w:hint="eastAsia" w:ascii="微软雅黑" w:hAnsi="微软雅黑" w:eastAsia="微软雅黑" w:cs="微软雅黑"/>
          <w:color w:val="5B9BD5" w:themeColor="accent1"/>
          <w:sz w:val="18"/>
          <w:szCs w:val="18"/>
          <w:lang w:eastAsia="zh-CN"/>
          <w14:textFill>
            <w14:solidFill>
              <w14:schemeClr w14:val="accent1"/>
            </w14:solidFill>
          </w14:textFill>
        </w:rPr>
        <w:t>强制出场</w:t>
      </w:r>
      <w:r>
        <w:rPr>
          <w:rFonts w:hint="eastAsia" w:ascii="微软雅黑" w:hAnsi="微软雅黑" w:eastAsia="微软雅黑" w:cs="微软雅黑"/>
          <w:sz w:val="18"/>
          <w:szCs w:val="18"/>
          <w:lang w:eastAsia="zh-CN"/>
        </w:rPr>
        <w:t>：手动删除在场记录，在场记录删除后，车辆将无法正常的计费，请务必确保车辆不在场后再删除，以免影响车辆的正常计费和通行。</w:t>
      </w:r>
    </w:p>
    <w:p>
      <w:pPr>
        <w:ind w:firstLine="420" w:firstLineChars="0"/>
        <w:rPr>
          <w:rFonts w:hint="default" w:ascii="微软雅黑" w:hAnsi="微软雅黑" w:eastAsia="微软雅黑" w:cs="微软雅黑"/>
          <w:sz w:val="18"/>
          <w:szCs w:val="18"/>
          <w:lang w:val="en-US" w:eastAsia="zh-CN"/>
        </w:rPr>
      </w:pPr>
      <w:r>
        <w:drawing>
          <wp:inline distT="0" distB="0" distL="114300" distR="114300">
            <wp:extent cx="223520" cy="208280"/>
            <wp:effectExtent l="0" t="0" r="5080" b="1270"/>
            <wp:docPr id="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94"/>
                    <a:stretch>
                      <a:fillRect/>
                    </a:stretch>
                  </pic:blipFill>
                  <pic:spPr>
                    <a:xfrm>
                      <a:off x="0" y="0"/>
                      <a:ext cx="223520" cy="208280"/>
                    </a:xfrm>
                    <a:prstGeom prst="rect">
                      <a:avLst/>
                    </a:prstGeom>
                    <a:noFill/>
                    <a:ln>
                      <a:noFill/>
                    </a:ln>
                  </pic:spPr>
                </pic:pic>
              </a:graphicData>
            </a:graphic>
          </wp:inline>
        </w:drawing>
      </w:r>
      <w:r>
        <w:rPr>
          <w:rFonts w:hint="eastAsia" w:ascii="微软雅黑" w:hAnsi="微软雅黑" w:eastAsia="微软雅黑" w:cs="微软雅黑"/>
          <w:color w:val="5B9BD5" w:themeColor="accent1"/>
          <w:sz w:val="18"/>
          <w:szCs w:val="18"/>
          <w:lang w:eastAsia="zh-CN"/>
          <w14:textFill>
            <w14:solidFill>
              <w14:schemeClr w14:val="accent1"/>
            </w14:solidFill>
          </w14:textFill>
        </w:rPr>
        <w:t>添加到过滤车辆</w:t>
      </w:r>
      <w:r>
        <w:rPr>
          <w:rFonts w:hint="eastAsia" w:ascii="微软雅黑" w:hAnsi="微软雅黑" w:eastAsia="微软雅黑" w:cs="微软雅黑"/>
          <w:sz w:val="18"/>
          <w:szCs w:val="18"/>
          <w:lang w:eastAsia="zh-CN"/>
        </w:rPr>
        <w:t>：</w:t>
      </w:r>
      <w:r>
        <w:rPr>
          <w:rFonts w:hint="eastAsia" w:ascii="微软雅黑" w:hAnsi="微软雅黑" w:eastAsia="微软雅黑" w:cs="微软雅黑"/>
          <w:sz w:val="18"/>
          <w:szCs w:val="18"/>
          <w:lang w:val="en-US" w:eastAsia="zh-CN"/>
        </w:rPr>
        <w:t>点击图标</w:t>
      </w:r>
      <w:r>
        <w:drawing>
          <wp:inline distT="0" distB="0" distL="114300" distR="114300">
            <wp:extent cx="194310" cy="180975"/>
            <wp:effectExtent l="0" t="0" r="15240" b="9525"/>
            <wp:docPr id="2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5"/>
                    <pic:cNvPicPr>
                      <a:picLocks noChangeAspect="1"/>
                    </pic:cNvPicPr>
                  </pic:nvPicPr>
                  <pic:blipFill>
                    <a:blip r:embed="rId94"/>
                    <a:stretch>
                      <a:fillRect/>
                    </a:stretch>
                  </pic:blipFill>
                  <pic:spPr>
                    <a:xfrm>
                      <a:off x="0" y="0"/>
                      <a:ext cx="194310" cy="180975"/>
                    </a:xfrm>
                    <a:prstGeom prst="rect">
                      <a:avLst/>
                    </a:prstGeom>
                    <a:noFill/>
                    <a:ln>
                      <a:noFill/>
                    </a:ln>
                  </pic:spPr>
                </pic:pic>
              </a:graphicData>
            </a:graphic>
          </wp:inline>
        </w:drawing>
      </w:r>
      <w:r>
        <w:rPr>
          <w:rFonts w:hint="eastAsia" w:ascii="微软雅黑" w:hAnsi="微软雅黑" w:eastAsia="微软雅黑" w:cs="微软雅黑"/>
          <w:sz w:val="18"/>
          <w:szCs w:val="18"/>
          <w:lang w:val="en-US" w:eastAsia="zh-CN"/>
        </w:rPr>
        <w:t>将车辆增加到过滤车辆，查看详细请点击“</w:t>
      </w:r>
      <w:r>
        <w:rPr>
          <w:rFonts w:hint="eastAsia" w:ascii="微软雅黑" w:hAnsi="微软雅黑" w:eastAsia="微软雅黑" w:cs="微软雅黑"/>
          <w:sz w:val="18"/>
          <w:szCs w:val="18"/>
          <w:lang w:val="en-US" w:eastAsia="zh-CN"/>
        </w:rPr>
        <w:fldChar w:fldCharType="begin"/>
      </w:r>
      <w:r>
        <w:rPr>
          <w:rFonts w:hint="eastAsia" w:ascii="微软雅黑" w:hAnsi="微软雅黑" w:eastAsia="微软雅黑" w:cs="微软雅黑"/>
          <w:sz w:val="18"/>
          <w:szCs w:val="18"/>
          <w:lang w:val="en-US" w:eastAsia="zh-CN"/>
        </w:rPr>
        <w:instrText xml:space="preserve"> HYPERLINK \l "_2.13、过滤车辆" \o "过滤车辆" </w:instrText>
      </w:r>
      <w:r>
        <w:rPr>
          <w:rFonts w:hint="eastAsia" w:ascii="微软雅黑" w:hAnsi="微软雅黑" w:eastAsia="微软雅黑" w:cs="微软雅黑"/>
          <w:sz w:val="18"/>
          <w:szCs w:val="18"/>
          <w:lang w:val="en-US" w:eastAsia="zh-CN"/>
        </w:rPr>
        <w:fldChar w:fldCharType="separate"/>
      </w:r>
      <w:r>
        <w:rPr>
          <w:rStyle w:val="17"/>
          <w:rFonts w:hint="eastAsia" w:ascii="微软雅黑" w:hAnsi="微软雅黑" w:eastAsia="微软雅黑" w:cs="微软雅黑"/>
          <w:sz w:val="18"/>
          <w:szCs w:val="18"/>
          <w:lang w:val="en-US" w:eastAsia="zh-CN"/>
        </w:rPr>
        <w:t>过滤车辆</w:t>
      </w:r>
      <w:r>
        <w:rPr>
          <w:rFonts w:hint="eastAsia" w:ascii="微软雅黑" w:hAnsi="微软雅黑" w:eastAsia="微软雅黑" w:cs="微软雅黑"/>
          <w:sz w:val="18"/>
          <w:szCs w:val="18"/>
          <w:lang w:val="en-US" w:eastAsia="zh-CN"/>
        </w:rPr>
        <w:fldChar w:fldCharType="end"/>
      </w:r>
      <w:r>
        <w:rPr>
          <w:rFonts w:hint="eastAsia" w:ascii="微软雅黑" w:hAnsi="微软雅黑" w:eastAsia="微软雅黑" w:cs="微软雅黑"/>
          <w:sz w:val="18"/>
          <w:szCs w:val="18"/>
          <w:lang w:val="en-US" w:eastAsia="zh-CN"/>
        </w:rPr>
        <w:t>”。</w:t>
      </w:r>
    </w:p>
    <w:p>
      <w:pPr>
        <w:rPr>
          <w:rFonts w:hint="eastAsia" w:ascii="微软雅黑" w:hAnsi="微软雅黑" w:eastAsia="微软雅黑" w:cs="微软雅黑"/>
          <w:sz w:val="18"/>
          <w:szCs w:val="18"/>
          <w:lang w:val="en-US" w:eastAsia="zh-CN"/>
        </w:rPr>
      </w:pPr>
      <w:r>
        <w:drawing>
          <wp:inline distT="0" distB="0" distL="114300" distR="114300">
            <wp:extent cx="5517515" cy="2810510"/>
            <wp:effectExtent l="0" t="0" r="6985" b="8890"/>
            <wp:docPr id="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7"/>
                    <pic:cNvPicPr>
                      <a:picLocks noChangeAspect="1"/>
                    </pic:cNvPicPr>
                  </pic:nvPicPr>
                  <pic:blipFill>
                    <a:blip r:embed="rId95"/>
                    <a:stretch>
                      <a:fillRect/>
                    </a:stretch>
                  </pic:blipFill>
                  <pic:spPr>
                    <a:xfrm>
                      <a:off x="0" y="0"/>
                      <a:ext cx="5517515" cy="2810510"/>
                    </a:xfrm>
                    <a:prstGeom prst="rect">
                      <a:avLst/>
                    </a:prstGeom>
                    <a:noFill/>
                    <a:ln>
                      <a:noFill/>
                    </a:ln>
                  </pic:spPr>
                </pic:pic>
              </a:graphicData>
            </a:graphic>
          </wp:inline>
        </w:drawing>
      </w:r>
    </w:p>
    <w:p>
      <w:pPr>
        <w:pStyle w:val="4"/>
        <w:bidi w:val="0"/>
        <w:rPr>
          <w:rFonts w:hint="eastAsia"/>
          <w:lang w:val="en-US" w:eastAsia="zh-CN"/>
        </w:rPr>
      </w:pPr>
      <w:bookmarkStart w:id="210" w:name="_Toc25165"/>
      <w:bookmarkStart w:id="211" w:name="_Toc14535"/>
      <w:bookmarkStart w:id="212" w:name="_Toc10742"/>
      <w:bookmarkStart w:id="213" w:name="_Toc17781"/>
      <w:bookmarkStart w:id="214" w:name="_Toc20638"/>
      <w:bookmarkStart w:id="215" w:name="_Toc5068"/>
      <w:r>
        <w:rPr>
          <w:rFonts w:hint="eastAsia"/>
          <w:lang w:val="en-US" w:eastAsia="zh-CN"/>
        </w:rPr>
        <w:t>4.2.3 车卡批量延期</w:t>
      </w:r>
      <w:bookmarkEnd w:id="210"/>
      <w:bookmarkEnd w:id="211"/>
      <w:bookmarkEnd w:id="212"/>
      <w:bookmarkEnd w:id="213"/>
      <w:bookmarkEnd w:id="214"/>
      <w:bookmarkEnd w:id="215"/>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用于将车辆进行延期处理，可先查询出相应的车辆信息，然后进行批量延期，若未查询，则针对于该停车场内的所有车辆。批量延期后所有车牌的有效期相同。</w:t>
      </w:r>
    </w:p>
    <w:p>
      <w:pPr>
        <w:rPr>
          <w:rFonts w:hint="eastAsia" w:ascii="微软雅黑" w:hAnsi="微软雅黑" w:eastAsia="微软雅黑" w:cs="微软雅黑"/>
          <w:sz w:val="18"/>
          <w:szCs w:val="18"/>
          <w:lang w:val="en-US" w:eastAsia="zh-CN"/>
        </w:rPr>
      </w:pPr>
      <w:r>
        <w:drawing>
          <wp:inline distT="0" distB="0" distL="114300" distR="114300">
            <wp:extent cx="6638290" cy="3385185"/>
            <wp:effectExtent l="0" t="0" r="10160" b="5715"/>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pic:cNvPicPr>
                  </pic:nvPicPr>
                  <pic:blipFill>
                    <a:blip r:embed="rId96"/>
                    <a:stretch>
                      <a:fillRect/>
                    </a:stretch>
                  </pic:blipFill>
                  <pic:spPr>
                    <a:xfrm>
                      <a:off x="0" y="0"/>
                      <a:ext cx="6638290" cy="3385185"/>
                    </a:xfrm>
                    <a:prstGeom prst="rect">
                      <a:avLst/>
                    </a:prstGeom>
                    <a:noFill/>
                    <a:ln>
                      <a:noFill/>
                    </a:ln>
                  </pic:spPr>
                </pic:pic>
              </a:graphicData>
            </a:graphic>
          </wp:inline>
        </w:drawing>
      </w:r>
    </w:p>
    <w:p>
      <w:pPr>
        <w:pStyle w:val="4"/>
        <w:bidi w:val="0"/>
        <w:rPr>
          <w:rFonts w:hint="eastAsia"/>
          <w:lang w:val="en-US" w:eastAsia="zh-CN"/>
        </w:rPr>
      </w:pPr>
      <w:bookmarkStart w:id="216" w:name="_Toc29497"/>
      <w:bookmarkStart w:id="217" w:name="_Toc17613"/>
      <w:bookmarkStart w:id="218" w:name="_Toc14018"/>
      <w:bookmarkStart w:id="219" w:name="_Toc26138"/>
      <w:bookmarkStart w:id="220" w:name="_Toc5218"/>
      <w:bookmarkStart w:id="221" w:name="_Toc27692"/>
      <w:r>
        <w:rPr>
          <w:rFonts w:hint="eastAsia"/>
          <w:lang w:val="en-US" w:eastAsia="zh-CN"/>
        </w:rPr>
        <w:t>4.2.4 车卡批量授权</w:t>
      </w:r>
      <w:bookmarkEnd w:id="216"/>
      <w:bookmarkEnd w:id="217"/>
      <w:bookmarkEnd w:id="218"/>
      <w:bookmarkEnd w:id="219"/>
      <w:bookmarkEnd w:id="220"/>
      <w:bookmarkEnd w:id="221"/>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用于将车辆进行车库授权处理，可先查询出相应的车辆信息，然后进行批量授权，若未查询，则针对于该停车场内的所有车辆。</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
                    <pic:cNvPicPr>
                      <a:picLocks noChangeAspect="1"/>
                    </pic:cNvPicPr>
                  </pic:nvPicPr>
                  <pic:blipFill>
                    <a:blip r:embed="rId97"/>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222" w:name="_Toc5795"/>
      <w:bookmarkStart w:id="223" w:name="_Toc19317"/>
      <w:bookmarkStart w:id="224" w:name="_Toc653"/>
      <w:bookmarkStart w:id="225" w:name="_Toc32436"/>
      <w:bookmarkStart w:id="226" w:name="_Toc138"/>
      <w:bookmarkStart w:id="227" w:name="_Toc18156"/>
      <w:r>
        <w:rPr>
          <w:rFonts w:hint="eastAsia"/>
          <w:lang w:val="en-US" w:eastAsia="zh-CN"/>
        </w:rPr>
        <w:t>4.2.5 车卡批量删除</w:t>
      </w:r>
      <w:bookmarkEnd w:id="222"/>
      <w:bookmarkEnd w:id="223"/>
      <w:bookmarkEnd w:id="224"/>
      <w:bookmarkEnd w:id="225"/>
      <w:bookmarkEnd w:id="226"/>
      <w:bookmarkEnd w:id="227"/>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删除已登记的车卡信息，删除后固定车将自动转成临时车辆，按临时车收费通行（车辆信息删除后不可找回，请慎重操作）。</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98"/>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228" w:name="_Toc17037"/>
      <w:bookmarkStart w:id="229" w:name="_Toc24244"/>
      <w:bookmarkStart w:id="230" w:name="_Toc6969"/>
      <w:bookmarkStart w:id="231" w:name="_Toc6833"/>
      <w:bookmarkStart w:id="232" w:name="_Toc9652"/>
      <w:bookmarkStart w:id="233" w:name="_Toc29276"/>
      <w:r>
        <w:rPr>
          <w:rFonts w:hint="eastAsia"/>
          <w:lang w:val="en-US" w:eastAsia="zh-CN"/>
        </w:rPr>
        <w:t>4.2.6 黑名单管理</w:t>
      </w:r>
      <w:bookmarkEnd w:id="228"/>
      <w:bookmarkEnd w:id="229"/>
      <w:bookmarkEnd w:id="230"/>
      <w:bookmarkEnd w:id="231"/>
      <w:bookmarkEnd w:id="232"/>
      <w:bookmarkEnd w:id="233"/>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可将逃费车辆、违规占道、剐蹭等肇事的场内车辆设置为黑名单车辆，并设置添加原因，方便追责。添加黑名单后车辆，不论是否登记过过牌，都将禁止出入场。黑名单的车辆进出停车场时，系统会提示该车辆禁止通行（控制机显示屏不会显示此车辆为黑名单车辆），需要管理员确认后才能手工放行。被添加黑名单的车牌需要管理员从黑名单列表中删除后才可以恢复正常通行。</w:t>
      </w:r>
    </w:p>
    <w:p>
      <w:pPr>
        <w:rPr>
          <w:rFonts w:hint="eastAsia" w:ascii="微软雅黑" w:hAnsi="微软雅黑" w:eastAsia="微软雅黑" w:cs="微软雅黑"/>
          <w:sz w:val="18"/>
          <w:szCs w:val="18"/>
          <w:lang w:val="en-US" w:eastAsia="zh-CN"/>
        </w:rPr>
      </w:pPr>
      <w:r>
        <w:drawing>
          <wp:inline distT="0" distB="0" distL="114300" distR="114300">
            <wp:extent cx="6638290" cy="3385185"/>
            <wp:effectExtent l="0" t="0" r="10160" b="5715"/>
            <wp:docPr id="3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1"/>
                    <pic:cNvPicPr>
                      <a:picLocks noChangeAspect="1"/>
                    </pic:cNvPicPr>
                  </pic:nvPicPr>
                  <pic:blipFill>
                    <a:blip r:embed="rId99"/>
                    <a:stretch>
                      <a:fillRect/>
                    </a:stretch>
                  </pic:blipFill>
                  <pic:spPr>
                    <a:xfrm>
                      <a:off x="0" y="0"/>
                      <a:ext cx="6638290" cy="3385185"/>
                    </a:xfrm>
                    <a:prstGeom prst="rect">
                      <a:avLst/>
                    </a:prstGeom>
                    <a:noFill/>
                    <a:ln>
                      <a:noFill/>
                    </a:ln>
                  </pic:spPr>
                </pic:pic>
              </a:graphicData>
            </a:graphic>
          </wp:inline>
        </w:drawing>
      </w:r>
    </w:p>
    <w:p>
      <w:pPr>
        <w:pStyle w:val="4"/>
        <w:bidi w:val="0"/>
        <w:rPr>
          <w:rFonts w:hint="eastAsia"/>
          <w:lang w:val="en-US" w:eastAsia="zh-CN"/>
        </w:rPr>
      </w:pPr>
      <w:bookmarkStart w:id="234" w:name="_Toc26477"/>
      <w:bookmarkStart w:id="235" w:name="_Toc20159"/>
      <w:bookmarkStart w:id="236" w:name="_Toc5728"/>
      <w:bookmarkStart w:id="237" w:name="_Toc5581"/>
      <w:bookmarkStart w:id="238" w:name="_Toc16099"/>
      <w:bookmarkStart w:id="239" w:name="_Toc5361"/>
      <w:r>
        <w:rPr>
          <w:rFonts w:hint="eastAsia"/>
          <w:lang w:val="en-US" w:eastAsia="zh-CN"/>
        </w:rPr>
        <w:t>4.2.7 消费类型管理</w:t>
      </w:r>
      <w:bookmarkEnd w:id="234"/>
      <w:bookmarkEnd w:id="235"/>
      <w:bookmarkEnd w:id="236"/>
      <w:bookmarkEnd w:id="237"/>
      <w:bookmarkEnd w:id="238"/>
      <w:bookmarkEnd w:id="239"/>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系统提供了贵宾车、月票车、临时车等7种消费类型。管理员可以查看并修改计费类型的名称，但不能添加，修改完成后，这些计费类型将用于整个系统。点击右侧的编辑按钮</w:t>
      </w:r>
      <w:r>
        <w:rPr>
          <w:rFonts w:hint="eastAsia" w:ascii="微软雅黑" w:hAnsi="微软雅黑" w:eastAsia="微软雅黑" w:cs="微软雅黑"/>
        </w:rPr>
        <w:drawing>
          <wp:inline distT="0" distB="0" distL="114300" distR="114300">
            <wp:extent cx="189865" cy="210820"/>
            <wp:effectExtent l="0" t="0" r="635" b="17780"/>
            <wp:docPr id="1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7"/>
                    <pic:cNvPicPr>
                      <a:picLocks noChangeAspect="1"/>
                    </pic:cNvPicPr>
                  </pic:nvPicPr>
                  <pic:blipFill>
                    <a:blip r:embed="rId100"/>
                    <a:stretch>
                      <a:fillRect/>
                    </a:stretch>
                  </pic:blipFill>
                  <pic:spPr>
                    <a:xfrm>
                      <a:off x="0" y="0"/>
                      <a:ext cx="189865" cy="210820"/>
                    </a:xfrm>
                    <a:prstGeom prst="rect">
                      <a:avLst/>
                    </a:prstGeom>
                    <a:noFill/>
                    <a:ln w="9525">
                      <a:noFill/>
                    </a:ln>
                  </pic:spPr>
                </pic:pic>
              </a:graphicData>
            </a:graphic>
          </wp:inline>
        </w:drawing>
      </w:r>
      <w:r>
        <w:rPr>
          <w:rFonts w:hint="eastAsia" w:ascii="微软雅黑" w:hAnsi="微软雅黑" w:eastAsia="微软雅黑" w:cs="微软雅黑"/>
          <w:sz w:val="18"/>
          <w:szCs w:val="18"/>
          <w:lang w:val="en-US" w:eastAsia="zh-CN"/>
        </w:rPr>
        <w:t>，即可修改计费类型名称，该类型的属性不可更改。消费类型名称修改后，车辆进出时，控制机显示屏显示的类型仍未系统默认的类型，非更改后类型名称。</w:t>
      </w:r>
    </w:p>
    <w:p>
      <w:pPr>
        <w:rPr>
          <w:rFonts w:hint="eastAsia" w:ascii="微软雅黑" w:hAnsi="微软雅黑" w:eastAsia="微软雅黑" w:cs="微软雅黑"/>
          <w:b/>
          <w:bCs/>
          <w:sz w:val="18"/>
          <w:szCs w:val="18"/>
          <w:lang w:val="en-US" w:eastAsia="zh-CN"/>
        </w:rPr>
      </w:pPr>
      <w:r>
        <w:drawing>
          <wp:inline distT="0" distB="0" distL="114300" distR="114300">
            <wp:extent cx="6638290" cy="3381375"/>
            <wp:effectExtent l="0" t="0" r="10160" b="9525"/>
            <wp:docPr id="3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2"/>
                    <pic:cNvPicPr>
                      <a:picLocks noChangeAspect="1"/>
                    </pic:cNvPicPr>
                  </pic:nvPicPr>
                  <pic:blipFill>
                    <a:blip r:embed="rId101"/>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240" w:name="_Toc19854"/>
      <w:bookmarkStart w:id="241" w:name="_Toc20748"/>
      <w:bookmarkStart w:id="242" w:name="_Toc7015"/>
      <w:bookmarkStart w:id="243" w:name="_Toc21875"/>
      <w:bookmarkStart w:id="244" w:name="_Toc10243"/>
      <w:bookmarkStart w:id="245" w:name="_Toc18345"/>
      <w:r>
        <w:rPr>
          <w:rFonts w:hint="eastAsia"/>
          <w:lang w:val="en-US" w:eastAsia="zh-CN"/>
        </w:rPr>
        <w:t>4.2.8 车类型管理</w:t>
      </w:r>
      <w:bookmarkEnd w:id="240"/>
      <w:bookmarkEnd w:id="241"/>
      <w:bookmarkEnd w:id="242"/>
      <w:bookmarkEnd w:id="243"/>
      <w:bookmarkEnd w:id="244"/>
      <w:bookmarkEnd w:id="245"/>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系统提供了小型车、中型车、大型车等12种车辆类型，您可以查看并修改车类型的名称，但不能添加，修改完成后，这些车类型将用于整个系统。点击右侧的编辑按钮</w:t>
      </w:r>
      <w:r>
        <w:rPr>
          <w:rFonts w:hint="eastAsia" w:ascii="微软雅黑" w:hAnsi="微软雅黑" w:eastAsia="微软雅黑" w:cs="微软雅黑"/>
        </w:rPr>
        <w:drawing>
          <wp:inline distT="0" distB="0" distL="114300" distR="114300">
            <wp:extent cx="148590" cy="165100"/>
            <wp:effectExtent l="0" t="0" r="3810" b="6350"/>
            <wp:docPr id="1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
                    <pic:cNvPicPr>
                      <a:picLocks noChangeAspect="1"/>
                    </pic:cNvPicPr>
                  </pic:nvPicPr>
                  <pic:blipFill>
                    <a:blip r:embed="rId100"/>
                    <a:stretch>
                      <a:fillRect/>
                    </a:stretch>
                  </pic:blipFill>
                  <pic:spPr>
                    <a:xfrm>
                      <a:off x="0" y="0"/>
                      <a:ext cx="148590" cy="165100"/>
                    </a:xfrm>
                    <a:prstGeom prst="rect">
                      <a:avLst/>
                    </a:prstGeom>
                    <a:noFill/>
                    <a:ln w="9525">
                      <a:noFill/>
                    </a:ln>
                  </pic:spPr>
                </pic:pic>
              </a:graphicData>
            </a:graphic>
          </wp:inline>
        </w:drawing>
      </w:r>
      <w:r>
        <w:rPr>
          <w:rFonts w:hint="eastAsia" w:ascii="微软雅黑" w:hAnsi="微软雅黑" w:eastAsia="微软雅黑" w:cs="微软雅黑"/>
          <w:sz w:val="18"/>
          <w:szCs w:val="18"/>
          <w:lang w:val="en-US" w:eastAsia="zh-CN"/>
        </w:rPr>
        <w:t>即可修改车类型名称。将不同车辆设置成不同类型的原因是为了实现不同类型的车辆的差异，达到更合理收费的目的。</w:t>
      </w:r>
    </w:p>
    <w:p>
      <w:pPr>
        <w:rPr>
          <w:rFonts w:hint="eastAsia" w:ascii="微软雅黑" w:hAnsi="微软雅黑" w:eastAsia="微软雅黑" w:cs="微软雅黑"/>
          <w:sz w:val="18"/>
          <w:szCs w:val="18"/>
          <w:lang w:val="en-US" w:eastAsia="zh-CN"/>
        </w:rPr>
      </w:pPr>
      <w:r>
        <w:drawing>
          <wp:inline distT="0" distB="0" distL="114300" distR="114300">
            <wp:extent cx="6387465" cy="3253740"/>
            <wp:effectExtent l="0" t="0" r="13335" b="3810"/>
            <wp:docPr id="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3"/>
                    <pic:cNvPicPr>
                      <a:picLocks noChangeAspect="1"/>
                    </pic:cNvPicPr>
                  </pic:nvPicPr>
                  <pic:blipFill>
                    <a:blip r:embed="rId102"/>
                    <a:stretch>
                      <a:fillRect/>
                    </a:stretch>
                  </pic:blipFill>
                  <pic:spPr>
                    <a:xfrm>
                      <a:off x="0" y="0"/>
                      <a:ext cx="6387465" cy="3253740"/>
                    </a:xfrm>
                    <a:prstGeom prst="rect">
                      <a:avLst/>
                    </a:prstGeom>
                    <a:noFill/>
                    <a:ln>
                      <a:noFill/>
                    </a:ln>
                  </pic:spPr>
                </pic:pic>
              </a:graphicData>
            </a:graphic>
          </wp:inline>
        </w:drawing>
      </w:r>
    </w:p>
    <w:p>
      <w:pPr>
        <w:pStyle w:val="4"/>
        <w:bidi w:val="0"/>
        <w:rPr>
          <w:rFonts w:hint="eastAsia"/>
          <w:lang w:val="en-US" w:eastAsia="zh-CN"/>
        </w:rPr>
      </w:pPr>
      <w:bookmarkStart w:id="246" w:name="_Toc4096"/>
      <w:bookmarkStart w:id="247" w:name="_Toc22075"/>
      <w:bookmarkStart w:id="248" w:name="_Toc599"/>
      <w:bookmarkStart w:id="249" w:name="_Toc23110"/>
      <w:bookmarkStart w:id="250" w:name="_Toc4322"/>
      <w:bookmarkStart w:id="251" w:name="_Toc26643"/>
      <w:r>
        <w:rPr>
          <w:rFonts w:hint="eastAsia"/>
          <w:lang w:val="en-US" w:eastAsia="zh-CN"/>
        </w:rPr>
        <w:t>4.2.9 矫正场内车辆</w:t>
      </w:r>
      <w:bookmarkEnd w:id="246"/>
      <w:bookmarkEnd w:id="247"/>
      <w:bookmarkEnd w:id="248"/>
      <w:bookmarkEnd w:id="249"/>
      <w:bookmarkEnd w:id="250"/>
      <w:bookmarkEnd w:id="251"/>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随着车牌识别技术的日趋完善，车牌识别精度越来越高，但是受限于光线（顺逆光）、车牌污损等客观因素，车牌识别率无法做到100%的准确率，车牌识别错误后，为了不影响车辆的正常通行与计费，这时需要人工干预，通过识别的车牌与抓拍图片信息进行人工比对，及时修正车牌。对于识别不正确的车牌，输入正确的车牌后，点击确认按钮即可。</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4"/>
                    <pic:cNvPicPr>
                      <a:picLocks noChangeAspect="1"/>
                    </pic:cNvPicPr>
                  </pic:nvPicPr>
                  <pic:blipFill>
                    <a:blip r:embed="rId103"/>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252" w:name="_Toc5604"/>
      <w:bookmarkStart w:id="253" w:name="_Toc10533"/>
      <w:bookmarkStart w:id="254" w:name="_Toc17625"/>
      <w:bookmarkStart w:id="255" w:name="_Toc23480"/>
      <w:bookmarkStart w:id="256" w:name="_Toc323"/>
      <w:r>
        <w:rPr>
          <w:rFonts w:hint="eastAsia"/>
          <w:lang w:val="en-US" w:eastAsia="zh-CN"/>
        </w:rPr>
        <w:t>4.2.10 CarWave自动矫正</w:t>
      </w:r>
      <w:bookmarkEnd w:id="252"/>
      <w:bookmarkEnd w:id="253"/>
      <w:bookmarkEnd w:id="254"/>
      <w:bookmarkEnd w:id="255"/>
      <w:bookmarkEnd w:id="256"/>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系统具备二次识别功能，即相机识别到车牌后将识别结果和抓拍照片上传云平台，而平台集成的识别算法对抓拍图片再次深度识别，并输出识别结果，然后将识别结果与相机的识别结果校验，校验结果一致视为车牌识别正确，校验结果存在差异则可以人工确认（此功能为系统附加功能，需要收费，可根据项目实际情况自由选择是否需要开通）购买套餐包后，可以人工介入修正识别错误的车牌号码，自动矫正即系统可自动对识别错误的车牌号码进行矫正，人正复核。</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注：此为列表模式，数据不可删除。</w:t>
      </w:r>
    </w:p>
    <w:p>
      <w:pPr>
        <w:ind w:firstLine="420" w:firstLineChars="0"/>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提醒：购买后，请联系管理员进行开通，管理开通CarWave自动矫正，请点击“</w:t>
      </w:r>
      <w:r>
        <w:rPr>
          <w:rFonts w:hint="eastAsia" w:ascii="微软雅黑" w:hAnsi="微软雅黑" w:eastAsia="微软雅黑" w:cs="微软雅黑"/>
          <w:sz w:val="18"/>
          <w:szCs w:val="18"/>
          <w:lang w:val="en-US" w:eastAsia="zh-CN"/>
        </w:rPr>
        <w:fldChar w:fldCharType="begin"/>
      </w:r>
      <w:r>
        <w:rPr>
          <w:rFonts w:hint="eastAsia" w:ascii="微软雅黑" w:hAnsi="微软雅黑" w:eastAsia="微软雅黑" w:cs="微软雅黑"/>
          <w:sz w:val="18"/>
          <w:szCs w:val="18"/>
          <w:lang w:val="en-US" w:eastAsia="zh-CN"/>
        </w:rPr>
        <w:instrText xml:space="preserve"> HYPERLINK \l "_1.19、CarWave设置" </w:instrText>
      </w:r>
      <w:r>
        <w:rPr>
          <w:rFonts w:hint="eastAsia" w:ascii="微软雅黑" w:hAnsi="微软雅黑" w:eastAsia="微软雅黑" w:cs="微软雅黑"/>
          <w:sz w:val="18"/>
          <w:szCs w:val="18"/>
          <w:lang w:val="en-US" w:eastAsia="zh-CN"/>
        </w:rPr>
        <w:fldChar w:fldCharType="separate"/>
      </w:r>
      <w:r>
        <w:rPr>
          <w:rStyle w:val="17"/>
          <w:rFonts w:hint="eastAsia" w:ascii="微软雅黑" w:hAnsi="微软雅黑" w:eastAsia="微软雅黑" w:cs="微软雅黑"/>
          <w:sz w:val="18"/>
          <w:szCs w:val="18"/>
          <w:lang w:val="en-US" w:eastAsia="zh-CN"/>
        </w:rPr>
        <w:t>CarWave设置</w:t>
      </w:r>
      <w:r>
        <w:rPr>
          <w:rFonts w:hint="eastAsia" w:ascii="微软雅黑" w:hAnsi="微软雅黑" w:eastAsia="微软雅黑" w:cs="微软雅黑"/>
          <w:sz w:val="18"/>
          <w:szCs w:val="18"/>
          <w:lang w:val="en-US" w:eastAsia="zh-CN"/>
        </w:rPr>
        <w:fldChar w:fldCharType="end"/>
      </w:r>
      <w:r>
        <w:rPr>
          <w:rFonts w:hint="eastAsia" w:ascii="微软雅黑" w:hAnsi="微软雅黑" w:eastAsia="微软雅黑" w:cs="微软雅黑"/>
          <w:sz w:val="18"/>
          <w:szCs w:val="18"/>
          <w:lang w:val="en-US" w:eastAsia="zh-CN"/>
        </w:rPr>
        <w:t>”。</w:t>
      </w:r>
    </w:p>
    <w:p>
      <w:pPr>
        <w:jc w:val="both"/>
      </w:pPr>
      <w:r>
        <w:drawing>
          <wp:inline distT="0" distB="0" distL="114300" distR="114300">
            <wp:extent cx="5381625" cy="2741295"/>
            <wp:effectExtent l="0" t="0" r="9525" b="1905"/>
            <wp:docPr id="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5"/>
                    <pic:cNvPicPr>
                      <a:picLocks noChangeAspect="1"/>
                    </pic:cNvPicPr>
                  </pic:nvPicPr>
                  <pic:blipFill>
                    <a:blip r:embed="rId104"/>
                    <a:stretch>
                      <a:fillRect/>
                    </a:stretch>
                  </pic:blipFill>
                  <pic:spPr>
                    <a:xfrm>
                      <a:off x="0" y="0"/>
                      <a:ext cx="5381625" cy="2741295"/>
                    </a:xfrm>
                    <a:prstGeom prst="rect">
                      <a:avLst/>
                    </a:prstGeom>
                    <a:noFill/>
                    <a:ln>
                      <a:noFill/>
                    </a:ln>
                  </pic:spPr>
                </pic:pic>
              </a:graphicData>
            </a:graphic>
          </wp:inline>
        </w:drawing>
      </w:r>
    </w:p>
    <w:p>
      <w:pPr>
        <w:ind w:left="2940" w:leftChars="0" w:firstLine="420" w:firstLineChars="0"/>
        <w:jc w:val="both"/>
      </w:pPr>
      <w:r>
        <w:rPr>
          <w:rFonts w:hint="eastAsia" w:ascii="微软雅黑" w:hAnsi="微软雅黑" w:eastAsia="微软雅黑" w:cs="微软雅黑"/>
          <w:sz w:val="18"/>
          <w:szCs w:val="18"/>
          <w:lang w:val="en-US" w:eastAsia="zh-CN"/>
        </w:rPr>
        <w:t>（未购买套餐时的页面）</w:t>
      </w:r>
    </w:p>
    <w:p>
      <w:r>
        <w:drawing>
          <wp:inline distT="0" distB="0" distL="114300" distR="114300">
            <wp:extent cx="6638290" cy="3381375"/>
            <wp:effectExtent l="0" t="0" r="10160" b="9525"/>
            <wp:docPr id="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6"/>
                    <pic:cNvPicPr>
                      <a:picLocks noChangeAspect="1"/>
                    </pic:cNvPicPr>
                  </pic:nvPicPr>
                  <pic:blipFill>
                    <a:blip r:embed="rId105"/>
                    <a:stretch>
                      <a:fillRect/>
                    </a:stretch>
                  </pic:blipFill>
                  <pic:spPr>
                    <a:xfrm>
                      <a:off x="0" y="0"/>
                      <a:ext cx="6638290" cy="3381375"/>
                    </a:xfrm>
                    <a:prstGeom prst="rect">
                      <a:avLst/>
                    </a:prstGeom>
                    <a:noFill/>
                    <a:ln>
                      <a:noFill/>
                    </a:ln>
                  </pic:spPr>
                </pic:pic>
              </a:graphicData>
            </a:graphic>
          </wp:inline>
        </w:drawing>
      </w:r>
    </w:p>
    <w:p>
      <w:pPr>
        <w:ind w:left="2940" w:leftChars="0" w:firstLine="420" w:firstLineChars="0"/>
        <w:rPr>
          <w:rFonts w:hint="default"/>
          <w:lang w:val="en-US" w:eastAsia="zh-CN"/>
        </w:rPr>
      </w:pPr>
      <w:r>
        <w:rPr>
          <w:rFonts w:hint="eastAsia" w:ascii="微软雅黑" w:hAnsi="微软雅黑" w:eastAsia="微软雅黑" w:cs="微软雅黑"/>
          <w:sz w:val="18"/>
          <w:szCs w:val="18"/>
          <w:lang w:val="en-US" w:eastAsia="zh-CN"/>
        </w:rPr>
        <w:t>（已购买套餐时的页面）</w:t>
      </w:r>
    </w:p>
    <w:p>
      <w:pPr>
        <w:pStyle w:val="4"/>
        <w:bidi w:val="0"/>
        <w:rPr>
          <w:rFonts w:hint="eastAsia"/>
          <w:lang w:val="en-US" w:eastAsia="zh-CN"/>
        </w:rPr>
      </w:pPr>
      <w:bookmarkStart w:id="257" w:name="_Toc5730"/>
      <w:bookmarkStart w:id="258" w:name="_Toc3801"/>
      <w:bookmarkStart w:id="259" w:name="_Toc29667"/>
      <w:bookmarkStart w:id="260" w:name="_Toc412"/>
      <w:bookmarkStart w:id="261" w:name="_Toc22413"/>
      <w:r>
        <w:rPr>
          <w:rFonts w:hint="eastAsia"/>
          <w:lang w:val="en-US" w:eastAsia="zh-CN"/>
        </w:rPr>
        <w:t>4.2.11 CarWave图例模式</w:t>
      </w:r>
      <w:bookmarkEnd w:id="257"/>
      <w:bookmarkEnd w:id="258"/>
      <w:bookmarkEnd w:id="259"/>
      <w:bookmarkEnd w:id="260"/>
      <w:bookmarkEnd w:id="261"/>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购买套餐包后，可以人工介入修正识别错误的车牌号码。</w:t>
      </w:r>
    </w:p>
    <w:p>
      <w:pPr>
        <w:ind w:firstLine="420" w:firstLineChars="0"/>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注：此为图片模式，数据可以删除。</w:t>
      </w:r>
    </w:p>
    <w:p>
      <w:r>
        <w:drawing>
          <wp:inline distT="0" distB="0" distL="114300" distR="114300">
            <wp:extent cx="6638290" cy="3381375"/>
            <wp:effectExtent l="0" t="0" r="10160" b="9525"/>
            <wp:docPr id="3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8"/>
                    <pic:cNvPicPr>
                      <a:picLocks noChangeAspect="1"/>
                    </pic:cNvPicPr>
                  </pic:nvPicPr>
                  <pic:blipFill>
                    <a:blip r:embed="rId106"/>
                    <a:stretch>
                      <a:fillRect/>
                    </a:stretch>
                  </pic:blipFill>
                  <pic:spPr>
                    <a:xfrm>
                      <a:off x="0" y="0"/>
                      <a:ext cx="6638290" cy="3381375"/>
                    </a:xfrm>
                    <a:prstGeom prst="rect">
                      <a:avLst/>
                    </a:prstGeom>
                    <a:noFill/>
                    <a:ln>
                      <a:noFill/>
                    </a:ln>
                  </pic:spPr>
                </pic:pic>
              </a:graphicData>
            </a:graphic>
          </wp:inline>
        </w:drawing>
      </w:r>
    </w:p>
    <w:p>
      <w:pPr>
        <w:ind w:left="2940"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（上图为未购买套餐时的页面）</w:t>
      </w:r>
    </w:p>
    <w:p>
      <w:r>
        <w:drawing>
          <wp:inline distT="0" distB="0" distL="114300" distR="114300">
            <wp:extent cx="6638290" cy="3381375"/>
            <wp:effectExtent l="0" t="0" r="10160" b="9525"/>
            <wp:docPr id="3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7"/>
                    <pic:cNvPicPr>
                      <a:picLocks noChangeAspect="1"/>
                    </pic:cNvPicPr>
                  </pic:nvPicPr>
                  <pic:blipFill>
                    <a:blip r:embed="rId107"/>
                    <a:stretch>
                      <a:fillRect/>
                    </a:stretch>
                  </pic:blipFill>
                  <pic:spPr>
                    <a:xfrm>
                      <a:off x="0" y="0"/>
                      <a:ext cx="6638290" cy="3381375"/>
                    </a:xfrm>
                    <a:prstGeom prst="rect">
                      <a:avLst/>
                    </a:prstGeom>
                    <a:noFill/>
                    <a:ln>
                      <a:noFill/>
                    </a:ln>
                  </pic:spPr>
                </pic:pic>
              </a:graphicData>
            </a:graphic>
          </wp:inline>
        </w:drawing>
      </w:r>
    </w:p>
    <w:p>
      <w:pPr>
        <w:ind w:left="2940"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（已购买套餐时的页面）</w:t>
      </w:r>
    </w:p>
    <w:p>
      <w:pPr>
        <w:pStyle w:val="4"/>
        <w:bidi w:val="0"/>
        <w:rPr>
          <w:rFonts w:hint="eastAsia"/>
          <w:lang w:val="en-US" w:eastAsia="zh-CN"/>
        </w:rPr>
      </w:pPr>
      <w:bookmarkStart w:id="262" w:name="_Toc1760"/>
      <w:bookmarkStart w:id="263" w:name="_Toc2983"/>
      <w:bookmarkStart w:id="264" w:name="_Toc4149"/>
      <w:bookmarkStart w:id="265" w:name="_Toc1099"/>
      <w:bookmarkStart w:id="266" w:name="_Toc1546"/>
      <w:bookmarkStart w:id="267" w:name="_Toc6410"/>
      <w:r>
        <w:rPr>
          <w:rFonts w:hint="eastAsia"/>
          <w:lang w:val="en-US" w:eastAsia="zh-CN"/>
        </w:rPr>
        <w:t>4.2.12 容错车辆</w:t>
      </w:r>
      <w:bookmarkEnd w:id="262"/>
      <w:bookmarkEnd w:id="263"/>
      <w:bookmarkEnd w:id="264"/>
      <w:bookmarkEnd w:id="265"/>
      <w:bookmarkEnd w:id="266"/>
      <w:bookmarkEnd w:id="267"/>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受限于识别角度、光线（顺逆光）、车牌污损等客观因素，车牌识别率无法做到100%的准确率，可能会出现1和7,0和Q，8和B等的识别混淆个别车牌经常识别错误成另外的车牌，导致该车辆无法正常的通行或计费。可将该车牌经常识别错误的车牌添加成正常车牌的容错车牌，添加容错后，识别到容错车牌按正常车牌处理。</w:t>
      </w:r>
    </w:p>
    <w:p>
      <w:pPr>
        <w:ind w:firstLine="420" w:firstLineChars="0"/>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操作：先搜索车牌号码，然后再点击添加按钮</w:t>
      </w:r>
      <w:r>
        <w:drawing>
          <wp:inline distT="0" distB="0" distL="114300" distR="114300">
            <wp:extent cx="295275" cy="276225"/>
            <wp:effectExtent l="0" t="0" r="9525" b="9525"/>
            <wp:docPr id="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
                    <pic:cNvPicPr>
                      <a:picLocks noChangeAspect="1"/>
                    </pic:cNvPicPr>
                  </pic:nvPicPr>
                  <pic:blipFill>
                    <a:blip r:embed="rId108"/>
                    <a:stretch>
                      <a:fillRect/>
                    </a:stretch>
                  </pic:blipFill>
                  <pic:spPr>
                    <a:xfrm>
                      <a:off x="0" y="0"/>
                      <a:ext cx="295275" cy="276225"/>
                    </a:xfrm>
                    <a:prstGeom prst="rect">
                      <a:avLst/>
                    </a:prstGeom>
                    <a:noFill/>
                    <a:ln>
                      <a:noFill/>
                    </a:ln>
                  </pic:spPr>
                </pic:pic>
              </a:graphicData>
            </a:graphic>
          </wp:inline>
        </w:drawing>
      </w:r>
      <w:r>
        <w:rPr>
          <w:rFonts w:hint="eastAsia" w:ascii="微软雅黑" w:hAnsi="微软雅黑" w:eastAsia="微软雅黑" w:cs="微软雅黑"/>
          <w:sz w:val="18"/>
          <w:szCs w:val="18"/>
          <w:lang w:val="en-US" w:eastAsia="zh-CN"/>
        </w:rPr>
        <w:t>进行容错车牌的输入，一个车牌支持添加多个容错车牌。临时车需要添加容错时，需要将正常车牌先登记注册后，才能添加容错。</w:t>
      </w:r>
    </w:p>
    <w:p>
      <w:pPr>
        <w:rPr>
          <w:rFonts w:hint="eastAsia" w:ascii="微软雅黑" w:hAnsi="微软雅黑" w:eastAsia="微软雅黑" w:cs="微软雅黑"/>
        </w:rPr>
      </w:pPr>
      <w:r>
        <w:drawing>
          <wp:inline distT="0" distB="0" distL="114300" distR="114300">
            <wp:extent cx="6638290" cy="3381375"/>
            <wp:effectExtent l="0" t="0" r="10160" b="9525"/>
            <wp:docPr id="4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9"/>
                    <pic:cNvPicPr>
                      <a:picLocks noChangeAspect="1"/>
                    </pic:cNvPicPr>
                  </pic:nvPicPr>
                  <pic:blipFill>
                    <a:blip r:embed="rId109"/>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268" w:name="_Toc16996"/>
      <w:bookmarkStart w:id="269" w:name="_Toc27119"/>
      <w:bookmarkStart w:id="270" w:name="_Toc26118"/>
      <w:bookmarkStart w:id="271" w:name="_Toc11204"/>
      <w:bookmarkStart w:id="272" w:name="_Toc17560"/>
      <w:bookmarkStart w:id="273" w:name="_Toc21919"/>
      <w:bookmarkStart w:id="274" w:name="_2.13、过滤车辆"/>
      <w:r>
        <w:rPr>
          <w:rFonts w:hint="eastAsia"/>
          <w:lang w:val="en-US" w:eastAsia="zh-CN"/>
        </w:rPr>
        <w:t>4.2.13 过滤车辆</w:t>
      </w:r>
      <w:bookmarkEnd w:id="268"/>
      <w:bookmarkEnd w:id="269"/>
      <w:bookmarkEnd w:id="270"/>
      <w:bookmarkEnd w:id="271"/>
      <w:bookmarkEnd w:id="272"/>
      <w:bookmarkEnd w:id="273"/>
    </w:p>
    <w:bookmarkEnd w:id="274"/>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由于识别区域内存在下水道井盖、减速带、值班员衣服上的编号、行人衣服的成串字符或车身的图案字符等干扰因素，相机无法将此类干扰完全过滤，可能会识别输出非正常的车牌号，导致道闸无车通行时的无故开启。可将此类相机输出非正常的车牌添加到过滤车辆，添加过滤后，相机再次疏通同样的车牌系统将直接过滤识别结果。</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批量导入过滤车辆时，请先下载模板，然后根据下载文档内的提示输入相应信息，然后选择文件，确认后导入。</w:t>
      </w:r>
    </w:p>
    <w:p>
      <w:r>
        <w:drawing>
          <wp:inline distT="0" distB="0" distL="114300" distR="114300">
            <wp:extent cx="6638290" cy="3381375"/>
            <wp:effectExtent l="0" t="0" r="10160" b="9525"/>
            <wp:docPr id="4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0"/>
                    <pic:cNvPicPr>
                      <a:picLocks noChangeAspect="1"/>
                    </pic:cNvPicPr>
                  </pic:nvPicPr>
                  <pic:blipFill>
                    <a:blip r:embed="rId110"/>
                    <a:stretch>
                      <a:fillRect/>
                    </a:stretch>
                  </pic:blipFill>
                  <pic:spPr>
                    <a:xfrm>
                      <a:off x="0" y="0"/>
                      <a:ext cx="6638290" cy="3381375"/>
                    </a:xfrm>
                    <a:prstGeom prst="rect">
                      <a:avLst/>
                    </a:prstGeom>
                    <a:noFill/>
                    <a:ln>
                      <a:noFill/>
                    </a:ln>
                  </pic:spPr>
                </pic:pic>
              </a:graphicData>
            </a:graphic>
          </wp:inline>
        </w:drawing>
      </w:r>
    </w:p>
    <w:p>
      <w:pPr>
        <w:pStyle w:val="3"/>
        <w:bidi w:val="0"/>
        <w:rPr>
          <w:rFonts w:hint="default"/>
          <w:lang w:val="en-US" w:eastAsia="zh-CN"/>
        </w:rPr>
      </w:pPr>
      <w:bookmarkStart w:id="275" w:name="_Toc12844"/>
      <w:bookmarkStart w:id="276" w:name="_Toc32140"/>
      <w:bookmarkStart w:id="277" w:name="_Toc7262"/>
      <w:bookmarkStart w:id="278" w:name="_Toc27375"/>
      <w:bookmarkStart w:id="279" w:name="_Toc3071"/>
      <w:bookmarkStart w:id="280" w:name="_Toc20447"/>
      <w:r>
        <w:rPr>
          <w:rFonts w:hint="eastAsia"/>
          <w:lang w:val="en-US" w:eastAsia="zh-CN"/>
        </w:rPr>
        <w:t>4.3</w:t>
      </w:r>
      <w:bookmarkEnd w:id="275"/>
      <w:bookmarkEnd w:id="276"/>
      <w:bookmarkEnd w:id="277"/>
      <w:bookmarkEnd w:id="278"/>
      <w:r>
        <w:rPr>
          <w:rFonts w:hint="eastAsia"/>
          <w:lang w:val="en-US" w:eastAsia="zh-CN"/>
        </w:rPr>
        <w:t xml:space="preserve"> </w:t>
      </w:r>
      <w:bookmarkEnd w:id="279"/>
      <w:r>
        <w:rPr>
          <w:rFonts w:hint="eastAsia"/>
          <w:lang w:val="en-US" w:eastAsia="zh-CN"/>
        </w:rPr>
        <w:t>费率设置</w:t>
      </w:r>
      <w:bookmarkEnd w:id="280"/>
    </w:p>
    <w:p>
      <w:pPr>
        <w:pStyle w:val="4"/>
        <w:bidi w:val="0"/>
        <w:rPr>
          <w:rFonts w:hint="eastAsia"/>
          <w:lang w:val="en-US" w:eastAsia="zh-CN"/>
        </w:rPr>
      </w:pPr>
      <w:bookmarkStart w:id="281" w:name="_Toc23875"/>
      <w:bookmarkStart w:id="282" w:name="_Toc26519"/>
      <w:bookmarkStart w:id="283" w:name="_Toc25943"/>
      <w:bookmarkStart w:id="284" w:name="_Toc17898"/>
      <w:bookmarkStart w:id="285" w:name="_Toc20142"/>
      <w:bookmarkStart w:id="286" w:name="_Toc1823"/>
      <w:r>
        <w:rPr>
          <w:rFonts w:hint="eastAsia"/>
          <w:lang w:val="en-US" w:eastAsia="zh-CN"/>
        </w:rPr>
        <w:t>4.3.1 临停车费率</w:t>
      </w:r>
      <w:bookmarkEnd w:id="281"/>
      <w:bookmarkEnd w:id="282"/>
      <w:bookmarkEnd w:id="283"/>
      <w:bookmarkEnd w:id="284"/>
      <w:bookmarkEnd w:id="285"/>
      <w:bookmarkEnd w:id="286"/>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费率，是停车场对所有进出车辆收费的标准，车主扫码缴费计算出的费用或车辆出场识别产生的费用都是停车时长在对应的费率计算出的结果，不同的计费类型、不同的车辆类型在每个车库都需要设置对应的费率，费率缺失将导致无法正常收费。系统支持多种费率规则，根据实际需求设置对应的费率标准即可。</w:t>
      </w:r>
    </w:p>
    <w:p>
      <w:pPr>
        <w:ind w:firstLine="420" w:firstLineChars="0"/>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一天最大收费”按钮中，“自然天”指每天的00:00:00到当天的23:59:59结束的时间段内，而“连续24小时”指从车辆最后一次出场时间开始算起，向前连续的24小时。例：京A12345，1日进出合计5次，而在第1次出场时，收费金额已达到当天的最大收费，则后面的几次进出不再收费，若最后一次出场时间在2日，与1日收费的时间差在24小时内，同样不再收费。</w:t>
      </w:r>
    </w:p>
    <w:p>
      <w:pPr>
        <w:rPr>
          <w:rFonts w:hint="eastAsia" w:ascii="微软雅黑" w:hAnsi="微软雅黑" w:eastAsia="微软雅黑" w:cs="微软雅黑"/>
        </w:rPr>
      </w:pPr>
      <w:r>
        <w:drawing>
          <wp:inline distT="0" distB="0" distL="114300" distR="114300">
            <wp:extent cx="6638290" cy="3381375"/>
            <wp:effectExtent l="0" t="0" r="10160" b="9525"/>
            <wp:docPr id="4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1"/>
                    <pic:cNvPicPr>
                      <a:picLocks noChangeAspect="1"/>
                    </pic:cNvPicPr>
                  </pic:nvPicPr>
                  <pic:blipFill>
                    <a:blip r:embed="rId111"/>
                    <a:stretch>
                      <a:fillRect/>
                    </a:stretch>
                  </pic:blipFill>
                  <pic:spPr>
                    <a:xfrm>
                      <a:off x="0" y="0"/>
                      <a:ext cx="6638290" cy="3381375"/>
                    </a:xfrm>
                    <a:prstGeom prst="rect">
                      <a:avLst/>
                    </a:prstGeom>
                    <a:noFill/>
                    <a:ln>
                      <a:noFill/>
                    </a:ln>
                  </pic:spPr>
                </pic:pic>
              </a:graphicData>
            </a:graphic>
          </wp:inline>
        </w:drawing>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点击“费率修改”，可对相应的计费类型进行费率修改。</w:t>
      </w:r>
      <w:r>
        <w:rPr>
          <w:rFonts w:hint="eastAsia" w:ascii="微软雅黑" w:hAnsi="微软雅黑" w:eastAsia="微软雅黑" w:cs="微软雅黑"/>
          <w:sz w:val="18"/>
          <w:szCs w:val="18"/>
          <w:lang w:val="en-US" w:eastAsia="zh-CN"/>
        </w:rPr>
        <w:tab/>
      </w:r>
    </w:p>
    <w:p>
      <w:pPr>
        <w:rPr>
          <w:rFonts w:hint="eastAsia" w:ascii="微软雅黑" w:hAnsi="微软雅黑" w:eastAsia="微软雅黑" w:cs="微软雅黑"/>
        </w:rPr>
      </w:pPr>
      <w:r>
        <w:drawing>
          <wp:inline distT="0" distB="0" distL="114300" distR="114300">
            <wp:extent cx="6839585" cy="3476625"/>
            <wp:effectExtent l="0" t="0" r="18415" b="9525"/>
            <wp:docPr id="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4"/>
                    <pic:cNvPicPr>
                      <a:picLocks noChangeAspect="1"/>
                    </pic:cNvPicPr>
                  </pic:nvPicPr>
                  <pic:blipFill>
                    <a:blip r:embed="rId112"/>
                    <a:stretch>
                      <a:fillRect/>
                    </a:stretch>
                  </pic:blipFill>
                  <pic:spPr>
                    <a:xfrm>
                      <a:off x="0" y="0"/>
                      <a:ext cx="6839585" cy="3476625"/>
                    </a:xfrm>
                    <a:prstGeom prst="rect">
                      <a:avLst/>
                    </a:prstGeom>
                    <a:noFill/>
                    <a:ln>
                      <a:noFill/>
                    </a:ln>
                  </pic:spPr>
                </pic:pic>
              </a:graphicData>
            </a:graphic>
          </wp:inline>
        </w:drawing>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复制费率到……按钮，可以将A费率类型复制到B费率类型当中，比较适用于当计费类型相同的不同车类型上，或有两个不同车库时，将A费率类型复制到B费率类型当中，方便您快速设置。</w:t>
      </w:r>
    </w:p>
    <w:p>
      <w:r>
        <w:drawing>
          <wp:inline distT="0" distB="0" distL="114300" distR="114300">
            <wp:extent cx="6057900" cy="2870200"/>
            <wp:effectExtent l="0" t="0" r="0" b="6350"/>
            <wp:docPr id="4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2"/>
                    <pic:cNvPicPr>
                      <a:picLocks noChangeAspect="1"/>
                    </pic:cNvPicPr>
                  </pic:nvPicPr>
                  <pic:blipFill>
                    <a:blip r:embed="rId113"/>
                    <a:stretch>
                      <a:fillRect/>
                    </a:stretch>
                  </pic:blipFill>
                  <pic:spPr>
                    <a:xfrm>
                      <a:off x="0" y="0"/>
                      <a:ext cx="6057900" cy="2870200"/>
                    </a:xfrm>
                    <a:prstGeom prst="rect">
                      <a:avLst/>
                    </a:prstGeom>
                    <a:noFill/>
                    <a:ln>
                      <a:noFill/>
                    </a:ln>
                  </pic:spPr>
                </pic:pic>
              </a:graphicData>
            </a:graphic>
          </wp:inline>
        </w:drawing>
      </w:r>
    </w:p>
    <w:p>
      <w:pPr>
        <w:ind w:firstLine="420" w:firstLineChars="0"/>
        <w:rPr>
          <w:rFonts w:hint="eastAsia"/>
          <w:lang w:eastAsia="zh-CN"/>
        </w:rPr>
      </w:pPr>
      <w:r>
        <w:rPr>
          <w:rFonts w:hint="eastAsia"/>
          <w:lang w:eastAsia="zh-CN"/>
        </w:rPr>
        <w:t>点击</w:t>
      </w:r>
      <w:r>
        <w:drawing>
          <wp:inline distT="0" distB="0" distL="114300" distR="114300">
            <wp:extent cx="704850" cy="257175"/>
            <wp:effectExtent l="0" t="0" r="0" b="9525"/>
            <wp:docPr id="1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
                    <pic:cNvPicPr>
                      <a:picLocks noChangeAspect="1"/>
                    </pic:cNvPicPr>
                  </pic:nvPicPr>
                  <pic:blipFill>
                    <a:blip r:embed="rId114"/>
                    <a:stretch>
                      <a:fillRect/>
                    </a:stretch>
                  </pic:blipFill>
                  <pic:spPr>
                    <a:xfrm>
                      <a:off x="0" y="0"/>
                      <a:ext cx="704850" cy="257175"/>
                    </a:xfrm>
                    <a:prstGeom prst="rect">
                      <a:avLst/>
                    </a:prstGeom>
                    <a:noFill/>
                    <a:ln>
                      <a:noFill/>
                    </a:ln>
                  </pic:spPr>
                </pic:pic>
              </a:graphicData>
            </a:graphic>
          </wp:inline>
        </w:drawing>
      </w:r>
      <w:r>
        <w:rPr>
          <w:rFonts w:hint="eastAsia"/>
          <w:lang w:eastAsia="zh-CN"/>
        </w:rPr>
        <w:t>可测试设置好收费规则是否符合停车场的计费标准，如下图所示：</w:t>
      </w:r>
    </w:p>
    <w:p>
      <w:pPr>
        <w:ind w:firstLine="420" w:firstLineChars="0"/>
      </w:pPr>
    </w:p>
    <w:p>
      <w:pPr>
        <w:rPr>
          <w:rFonts w:hint="eastAsia" w:eastAsiaTheme="minorEastAsia"/>
          <w:lang w:eastAsia="zh-CN"/>
        </w:rPr>
      </w:pPr>
      <w:r>
        <w:rPr>
          <w:rFonts w:hint="eastAsia" w:eastAsiaTheme="minorEastAsia"/>
          <w:lang w:eastAsia="zh-CN"/>
        </w:rPr>
        <w:drawing>
          <wp:inline distT="0" distB="0" distL="114300" distR="114300">
            <wp:extent cx="2831465" cy="1405255"/>
            <wp:effectExtent l="0" t="0" r="6985" b="4445"/>
            <wp:docPr id="172" name="图片 172" descr="1636682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1636682295(1)"/>
                    <pic:cNvPicPr>
                      <a:picLocks noChangeAspect="1"/>
                    </pic:cNvPicPr>
                  </pic:nvPicPr>
                  <pic:blipFill>
                    <a:blip r:embed="rId115"/>
                    <a:stretch>
                      <a:fillRect/>
                    </a:stretch>
                  </pic:blipFill>
                  <pic:spPr>
                    <a:xfrm>
                      <a:off x="0" y="0"/>
                      <a:ext cx="2831465" cy="1405255"/>
                    </a:xfrm>
                    <a:prstGeom prst="rect">
                      <a:avLst/>
                    </a:prstGeom>
                  </pic:spPr>
                </pic:pic>
              </a:graphicData>
            </a:graphic>
          </wp:inline>
        </w:drawing>
      </w:r>
    </w:p>
    <w:p>
      <w:pPr>
        <w:pStyle w:val="4"/>
        <w:bidi w:val="0"/>
        <w:rPr>
          <w:rFonts w:hint="eastAsia"/>
          <w:lang w:val="en-US" w:eastAsia="zh-CN"/>
        </w:rPr>
      </w:pPr>
      <w:bookmarkStart w:id="287" w:name="_Toc3424"/>
      <w:r>
        <w:rPr>
          <w:rFonts w:hint="eastAsia"/>
          <w:lang w:val="en-US" w:eastAsia="zh-CN"/>
        </w:rPr>
        <w:t>4.3.2 节假日管理</w:t>
      </w:r>
      <w:bookmarkEnd w:id="287"/>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添加节假日的目的：写字楼、商业中心、景区等工作日和节假日车流量或收费标准有区别的停车场，通过设置节假日，并设置对应的费率标准，可实现节假日和非节假日不同的收费标准，从而满足收费需求或达到停车场空余车位的合理利用。</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rPr>
        <w:drawing>
          <wp:inline distT="0" distB="0" distL="114300" distR="114300">
            <wp:extent cx="1724660" cy="214630"/>
            <wp:effectExtent l="0" t="0" r="8890" b="13970"/>
            <wp:docPr id="1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8"/>
                    <pic:cNvPicPr>
                      <a:picLocks noChangeAspect="1"/>
                    </pic:cNvPicPr>
                  </pic:nvPicPr>
                  <pic:blipFill>
                    <a:blip r:embed="rId116"/>
                    <a:stretch>
                      <a:fillRect/>
                    </a:stretch>
                  </pic:blipFill>
                  <pic:spPr>
                    <a:xfrm>
                      <a:off x="0" y="0"/>
                      <a:ext cx="1724660" cy="214630"/>
                    </a:xfrm>
                    <a:prstGeom prst="rect">
                      <a:avLst/>
                    </a:prstGeom>
                    <a:noFill/>
                    <a:ln>
                      <a:noFill/>
                    </a:ln>
                  </pic:spPr>
                </pic:pic>
              </a:graphicData>
            </a:graphic>
          </wp:inline>
        </w:drawing>
      </w:r>
      <w:r>
        <w:rPr>
          <w:rFonts w:hint="eastAsia" w:ascii="微软雅黑" w:hAnsi="微软雅黑" w:eastAsia="微软雅黑" w:cs="微软雅黑"/>
          <w:sz w:val="18"/>
          <w:szCs w:val="18"/>
          <w:lang w:val="en-US" w:eastAsia="zh-CN"/>
        </w:rPr>
        <w:t>：快速将一年内，礼拜一——礼拜日的某一天或多天都设置成节假日。系统无法自动刷选剔除因特殊节假日补班占用的普通节假日，快速生成后，需人工剔除，不剔除无法按工作日收费，按节假日收费。</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rPr>
        <w:drawing>
          <wp:inline distT="0" distB="0" distL="114300" distR="114300">
            <wp:extent cx="904875" cy="228600"/>
            <wp:effectExtent l="0" t="0" r="9525" b="0"/>
            <wp:docPr id="1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pic:cNvPicPr>
                      <a:picLocks noChangeAspect="1"/>
                    </pic:cNvPicPr>
                  </pic:nvPicPr>
                  <pic:blipFill>
                    <a:blip r:embed="rId117"/>
                    <a:stretch>
                      <a:fillRect/>
                    </a:stretch>
                  </pic:blipFill>
                  <pic:spPr>
                    <a:xfrm>
                      <a:off x="0" y="0"/>
                      <a:ext cx="904875" cy="22860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：劳动节、端午节、中秋节、国庆节等放假时间不定的节假日需要手动添加，无法一键生成。</w:t>
      </w:r>
    </w:p>
    <w:p>
      <w:pPr>
        <w:ind w:firstLine="420" w:firstLineChars="0"/>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color w:val="FF0000"/>
          <w:sz w:val="18"/>
          <w:szCs w:val="18"/>
          <w:lang w:val="en-US" w:eastAsia="zh-CN"/>
        </w:rPr>
        <w:t>注意：添加了节假日后，费率也需要设置对应的包含节假日的费率，否则节假日不生效。</w:t>
      </w:r>
    </w:p>
    <w:p>
      <w:pPr>
        <w:rPr>
          <w:rFonts w:hint="default"/>
          <w:lang w:val="en-US" w:eastAsia="zh-CN"/>
        </w:rPr>
      </w:pPr>
      <w:r>
        <w:rPr>
          <w:rFonts w:hint="default"/>
          <w:lang w:val="en-US" w:eastAsia="zh-CN"/>
        </w:rPr>
        <w:drawing>
          <wp:inline distT="0" distB="0" distL="114300" distR="114300">
            <wp:extent cx="4091305" cy="1950720"/>
            <wp:effectExtent l="0" t="0" r="4445" b="11430"/>
            <wp:docPr id="173" name="图片 173" descr="1636682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1636682360(1)"/>
                    <pic:cNvPicPr>
                      <a:picLocks noChangeAspect="1"/>
                    </pic:cNvPicPr>
                  </pic:nvPicPr>
                  <pic:blipFill>
                    <a:blip r:embed="rId118"/>
                    <a:stretch>
                      <a:fillRect/>
                    </a:stretch>
                  </pic:blipFill>
                  <pic:spPr>
                    <a:xfrm>
                      <a:off x="0" y="0"/>
                      <a:ext cx="4091305" cy="1950720"/>
                    </a:xfrm>
                    <a:prstGeom prst="rect">
                      <a:avLst/>
                    </a:prstGeom>
                  </pic:spPr>
                </pic:pic>
              </a:graphicData>
            </a:graphic>
          </wp:inline>
        </w:drawing>
      </w:r>
    </w:p>
    <w:p>
      <w:pPr>
        <w:pStyle w:val="4"/>
        <w:bidi w:val="0"/>
      </w:pPr>
      <w:bookmarkStart w:id="288" w:name="_Toc271"/>
      <w:bookmarkStart w:id="289" w:name="_Toc16689"/>
      <w:bookmarkStart w:id="290" w:name="_Toc11423"/>
      <w:bookmarkStart w:id="291" w:name="_Toc15689"/>
      <w:bookmarkStart w:id="292" w:name="_Toc19979"/>
      <w:bookmarkStart w:id="293" w:name="_Toc31957"/>
      <w:bookmarkStart w:id="294" w:name="_3.4、套餐规则"/>
      <w:bookmarkStart w:id="295" w:name="_Toc14375"/>
      <w:bookmarkStart w:id="296" w:name="_Toc17360"/>
      <w:bookmarkStart w:id="297" w:name="_Toc9497"/>
      <w:bookmarkStart w:id="298" w:name="_Toc1685"/>
      <w:r>
        <w:rPr>
          <w:rFonts w:hint="eastAsia"/>
          <w:lang w:val="en-US" w:eastAsia="zh-CN"/>
        </w:rPr>
        <w:t>4.3.3 规则管理</w:t>
      </w:r>
      <w:bookmarkEnd w:id="288"/>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eastAsia="zh-CN"/>
        </w:rPr>
        <w:t>预缴费优惠规则：车流量较大，出口因为排队缴费拥堵较严重的项目，可考虑添加预缴费优惠规则，以此引导车主预缴费出场，减小出场通行压力。添加了优惠规则后，场内预缴费将按设置的折扣值对停车费折扣，最小折扣值为</w:t>
      </w:r>
      <w:r>
        <w:rPr>
          <w:rFonts w:hint="eastAsia" w:ascii="微软雅黑" w:hAnsi="微软雅黑" w:eastAsia="微软雅黑" w:cs="微软雅黑"/>
          <w:sz w:val="18"/>
          <w:szCs w:val="18"/>
          <w:lang w:val="en-US" w:eastAsia="zh-CN"/>
        </w:rPr>
        <w:t>95%。只允许添加一个缴费优惠规则。</w:t>
      </w:r>
    </w:p>
    <w:p/>
    <w:p>
      <w:pPr>
        <w:rPr>
          <w:rFonts w:hint="eastAsia" w:eastAsiaTheme="minorEastAsia"/>
          <w:lang w:eastAsia="zh-CN"/>
        </w:rPr>
      </w:pPr>
      <w:r>
        <w:rPr>
          <w:rFonts w:hint="eastAsia" w:eastAsiaTheme="minorEastAsia"/>
          <w:lang w:eastAsia="zh-CN"/>
        </w:rPr>
        <w:drawing>
          <wp:inline distT="0" distB="0" distL="114300" distR="114300">
            <wp:extent cx="2672715" cy="1324610"/>
            <wp:effectExtent l="0" t="0" r="13335" b="8890"/>
            <wp:docPr id="174" name="图片 174" descr="1636682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1636682840(1)"/>
                    <pic:cNvPicPr>
                      <a:picLocks noChangeAspect="1"/>
                    </pic:cNvPicPr>
                  </pic:nvPicPr>
                  <pic:blipFill>
                    <a:blip r:embed="rId119"/>
                    <a:stretch>
                      <a:fillRect/>
                    </a:stretch>
                  </pic:blipFill>
                  <pic:spPr>
                    <a:xfrm>
                      <a:off x="0" y="0"/>
                      <a:ext cx="2672715" cy="1324610"/>
                    </a:xfrm>
                    <a:prstGeom prst="rect">
                      <a:avLst/>
                    </a:prstGeom>
                  </pic:spPr>
                </pic:pic>
              </a:graphicData>
            </a:graphic>
          </wp:inline>
        </w:drawing>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auto"/>
          <w:sz w:val="18"/>
          <w:szCs w:val="18"/>
          <w:lang w:eastAsia="zh-CN"/>
        </w:rPr>
        <w:t>月票车延期规则</w:t>
      </w:r>
      <w:r>
        <w:rPr>
          <w:rFonts w:hint="eastAsia" w:ascii="微软雅黑" w:hAnsi="微软雅黑" w:eastAsia="微软雅黑" w:cs="微软雅黑"/>
          <w:sz w:val="18"/>
          <w:szCs w:val="18"/>
          <w:lang w:eastAsia="zh-CN"/>
        </w:rPr>
        <w:t>：月票车延期缴费的费率规则。</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车类型</w:t>
      </w:r>
      <w:r>
        <w:rPr>
          <w:rFonts w:hint="eastAsia" w:ascii="微软雅黑" w:hAnsi="微软雅黑" w:eastAsia="微软雅黑" w:cs="微软雅黑"/>
          <w:sz w:val="18"/>
          <w:szCs w:val="18"/>
          <w:lang w:eastAsia="zh-CN"/>
        </w:rPr>
        <w:t>：是否需要按照车类型设定延期费率，不限定类型时，所有车辆共享同一费率。按类型设定时，同一类型的车辆只能设定一个费率；</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延期费率</w:t>
      </w:r>
      <w:r>
        <w:rPr>
          <w:rFonts w:hint="eastAsia" w:ascii="微软雅黑" w:hAnsi="微软雅黑" w:eastAsia="微软雅黑" w:cs="微软雅黑"/>
          <w:sz w:val="18"/>
          <w:szCs w:val="18"/>
          <w:lang w:eastAsia="zh-CN"/>
        </w:rPr>
        <w:t>：延期一个月的金额。</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是否允许自助延期</w:t>
      </w:r>
      <w:r>
        <w:rPr>
          <w:rFonts w:hint="eastAsia" w:ascii="微软雅黑" w:hAnsi="微软雅黑" w:eastAsia="微软雅黑" w:cs="微软雅黑"/>
          <w:sz w:val="18"/>
          <w:szCs w:val="18"/>
          <w:lang w:eastAsia="zh-CN"/>
        </w:rPr>
        <w:t>：是否允许车主通过线上扫码自助延期缴费；</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过期月票车自助延期</w:t>
      </w:r>
      <w:r>
        <w:rPr>
          <w:rFonts w:hint="eastAsia" w:ascii="微软雅黑" w:hAnsi="微软雅黑" w:eastAsia="微软雅黑" w:cs="微软雅黑"/>
          <w:sz w:val="18"/>
          <w:szCs w:val="18"/>
          <w:lang w:eastAsia="zh-CN"/>
        </w:rPr>
        <w:t>：是否允许过期车辆通过线上扫码自助延期缴费，不允许时，只有有效期内的车辆可以扫码延期；</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已过期车辆计算方式</w:t>
      </w:r>
      <w:r>
        <w:rPr>
          <w:rFonts w:hint="eastAsia" w:ascii="微软雅黑" w:hAnsi="微软雅黑" w:eastAsia="微软雅黑" w:cs="微软雅黑"/>
          <w:sz w:val="18"/>
          <w:szCs w:val="18"/>
          <w:lang w:eastAsia="zh-CN"/>
        </w:rPr>
        <w:t>：建议使用从购买日计算，同时开始开启“补缴停车费”功能。</w:t>
      </w:r>
    </w:p>
    <w:p>
      <w:pPr>
        <w:ind w:left="420" w:leftChars="0"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从购买日计算：如车牌在场产生费用，需要补缴停车费；</w:t>
      </w:r>
    </w:p>
    <w:p>
      <w:pPr>
        <w:ind w:left="420" w:leftChars="0"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从过期日计算：不需要补缴停车费，但如车牌已过期较长时间，不太适合从过期日计算。</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最大延期月数</w:t>
      </w:r>
      <w:r>
        <w:rPr>
          <w:rFonts w:hint="eastAsia" w:ascii="微软雅黑" w:hAnsi="微软雅黑" w:eastAsia="微软雅黑" w:cs="微软雅黑"/>
          <w:sz w:val="18"/>
          <w:szCs w:val="18"/>
          <w:lang w:eastAsia="zh-CN"/>
        </w:rPr>
        <w:t>：允许延期的最长期限；</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需管理员确认的延期月数</w:t>
      </w:r>
      <w:r>
        <w:rPr>
          <w:rFonts w:hint="eastAsia" w:ascii="微软雅黑" w:hAnsi="微软雅黑" w:eastAsia="微软雅黑" w:cs="微软雅黑"/>
          <w:sz w:val="18"/>
          <w:szCs w:val="18"/>
          <w:lang w:eastAsia="zh-CN"/>
        </w:rPr>
        <w:t>：延期期限≥设定值时，需要管理员确认后才能生效；</w:t>
      </w:r>
    </w:p>
    <w:p>
      <w:pPr>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管理人员电话</w:t>
      </w:r>
      <w:r>
        <w:rPr>
          <w:rFonts w:hint="eastAsia" w:ascii="微软雅黑" w:hAnsi="微软雅黑" w:eastAsia="微软雅黑" w:cs="微软雅黑"/>
          <w:sz w:val="18"/>
          <w:szCs w:val="18"/>
          <w:lang w:eastAsia="zh-CN"/>
        </w:rPr>
        <w:t>：方便车主延期缴费时有疑问咨询；</w:t>
      </w:r>
    </w:p>
    <w:p>
      <w:pPr>
        <w:ind w:firstLine="420" w:firstLineChars="0"/>
        <w:rPr>
          <w:rFonts w:hint="eastAsia" w:ascii="微软雅黑" w:hAnsi="微软雅黑" w:eastAsia="微软雅黑" w:cs="微软雅黑"/>
          <w:sz w:val="18"/>
          <w:szCs w:val="18"/>
          <w:lang w:eastAsia="zh-CN"/>
        </w:rPr>
      </w:pPr>
    </w:p>
    <w:p>
      <w:r>
        <w:drawing>
          <wp:inline distT="0" distB="0" distL="114300" distR="114300">
            <wp:extent cx="3375025" cy="3072130"/>
            <wp:effectExtent l="0" t="0" r="15875" b="13970"/>
            <wp:docPr id="1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
                    <pic:cNvPicPr>
                      <a:picLocks noChangeAspect="1"/>
                    </pic:cNvPicPr>
                  </pic:nvPicPr>
                  <pic:blipFill>
                    <a:blip r:embed="rId120"/>
                    <a:stretch>
                      <a:fillRect/>
                    </a:stretch>
                  </pic:blipFill>
                  <pic:spPr>
                    <a:xfrm>
                      <a:off x="0" y="0"/>
                      <a:ext cx="3375025" cy="3072130"/>
                    </a:xfrm>
                    <a:prstGeom prst="rect">
                      <a:avLst/>
                    </a:prstGeom>
                    <a:noFill/>
                    <a:ln>
                      <a:noFill/>
                    </a:ln>
                  </pic:spPr>
                </pic:pic>
              </a:graphicData>
            </a:graphic>
          </wp:inline>
        </w:drawing>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储值车充值规则：储值票车的充值金额设定。</w:t>
      </w:r>
    </w:p>
    <w:p>
      <w:pPr>
        <w:rPr>
          <w:rFonts w:hint="eastAsia" w:eastAsiaTheme="minorEastAsia"/>
          <w:lang w:eastAsia="zh-CN"/>
        </w:rPr>
      </w:pPr>
      <w:r>
        <w:rPr>
          <w:rFonts w:hint="eastAsia" w:eastAsiaTheme="minorEastAsia"/>
          <w:lang w:eastAsia="zh-CN"/>
        </w:rPr>
        <w:drawing>
          <wp:inline distT="0" distB="0" distL="114300" distR="114300">
            <wp:extent cx="2240915" cy="1956435"/>
            <wp:effectExtent l="0" t="0" r="6985" b="5715"/>
            <wp:docPr id="175" name="图片 175" descr="163668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1636682869(1)"/>
                    <pic:cNvPicPr>
                      <a:picLocks noChangeAspect="1"/>
                    </pic:cNvPicPr>
                  </pic:nvPicPr>
                  <pic:blipFill>
                    <a:blip r:embed="rId121"/>
                    <a:stretch>
                      <a:fillRect/>
                    </a:stretch>
                  </pic:blipFill>
                  <pic:spPr>
                    <a:xfrm>
                      <a:off x="0" y="0"/>
                      <a:ext cx="2240915" cy="1956435"/>
                    </a:xfrm>
                    <a:prstGeom prst="rect">
                      <a:avLst/>
                    </a:prstGeom>
                  </pic:spPr>
                </pic:pic>
              </a:graphicData>
            </a:graphic>
          </wp:inline>
        </w:drawing>
      </w:r>
    </w:p>
    <w:p>
      <w:pPr>
        <w:rPr>
          <w:rFonts w:hint="eastAsia" w:eastAsiaTheme="minorEastAsia"/>
          <w:lang w:val="en-US" w:eastAsia="zh-CN"/>
        </w:rPr>
      </w:pPr>
      <w:r>
        <w:rPr>
          <w:rFonts w:hint="eastAsia"/>
          <w:lang w:eastAsia="zh-CN"/>
        </w:rPr>
        <w:t>车位池车自助延期规则：车位池车辆所属车位池的车位延期，与月票车延期规则相同，详情请参考月票车延期规则。</w:t>
      </w:r>
    </w:p>
    <w:p>
      <w:pPr>
        <w:pStyle w:val="4"/>
        <w:bidi w:val="0"/>
        <w:rPr>
          <w:rFonts w:hint="eastAsia"/>
          <w:lang w:val="en-US" w:eastAsia="zh-CN"/>
        </w:rPr>
      </w:pPr>
      <w:bookmarkStart w:id="299" w:name="_Toc13150"/>
      <w:r>
        <w:rPr>
          <w:rFonts w:hint="eastAsia"/>
          <w:lang w:val="en-US" w:eastAsia="zh-CN"/>
        </w:rPr>
        <w:t>4.3.4 套餐规则</w:t>
      </w:r>
      <w:bookmarkEnd w:id="289"/>
      <w:bookmarkEnd w:id="290"/>
      <w:bookmarkEnd w:id="291"/>
      <w:bookmarkEnd w:id="292"/>
      <w:bookmarkEnd w:id="293"/>
      <w:bookmarkEnd w:id="299"/>
    </w:p>
    <w:bookmarkEnd w:id="294"/>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套餐就像优惠大礼包，管理方可以设置优惠套餐，以便车主线上购买优惠套餐延期充值，以此来吸引车主在自己的停车场内停车，达到盈利创收的目的。如节假日等喜庆节日为回馈新老客户，吸引更多的车主停车，可发布套餐，以此增加车主的认同感；或者新开业的场所，车流量较少时，可发布有吸引力的优惠套餐，以此迅速吸引更多的车主选择该停车场停车。</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购买套餐时，以下事项需注意：</w:t>
      </w:r>
    </w:p>
    <w:p>
      <w:pPr>
        <w:ind w:left="420"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A、车主的车辆必须为固定车辆</w:t>
      </w:r>
    </w:p>
    <w:p>
      <w:pPr>
        <w:ind w:left="420"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B、车主的手机微信与车辆进行了绑定</w:t>
      </w:r>
    </w:p>
    <w:p>
      <w:pPr>
        <w:ind w:left="420"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C、车主购买的套餐与车辆类型相符</w:t>
      </w:r>
    </w:p>
    <w:p>
      <w:pPr>
        <w:ind w:firstLine="420" w:firstLineChars="0"/>
        <w:rPr>
          <w:rFonts w:hint="default" w:ascii="微软雅黑" w:hAnsi="微软雅黑" w:eastAsia="微软雅黑" w:cs="微软雅黑"/>
          <w:sz w:val="18"/>
          <w:szCs w:val="18"/>
          <w:lang w:val="en-US" w:eastAsia="zh-CN"/>
        </w:rPr>
      </w:pPr>
    </w:p>
    <w:p>
      <w:pPr>
        <w:bidi w:val="0"/>
        <w:rPr>
          <w:rFonts w:hint="eastAsia"/>
          <w:lang w:val="en-US" w:eastAsia="zh-CN"/>
        </w:rPr>
      </w:pPr>
      <w:r>
        <w:drawing>
          <wp:inline distT="0" distB="0" distL="114300" distR="114300">
            <wp:extent cx="6638290" cy="3381375"/>
            <wp:effectExtent l="0" t="0" r="10160" b="9525"/>
            <wp:docPr id="4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3"/>
                    <pic:cNvPicPr>
                      <a:picLocks noChangeAspect="1"/>
                    </pic:cNvPicPr>
                  </pic:nvPicPr>
                  <pic:blipFill>
                    <a:blip r:embed="rId122"/>
                    <a:stretch>
                      <a:fillRect/>
                    </a:stretch>
                  </pic:blipFill>
                  <pic:spPr>
                    <a:xfrm>
                      <a:off x="0" y="0"/>
                      <a:ext cx="6638290" cy="3381375"/>
                    </a:xfrm>
                    <a:prstGeom prst="rect">
                      <a:avLst/>
                    </a:prstGeom>
                    <a:noFill/>
                    <a:ln>
                      <a:noFill/>
                    </a:ln>
                  </pic:spPr>
                </pic:pic>
              </a:graphicData>
            </a:graphic>
          </wp:inline>
        </w:drawing>
      </w:r>
    </w:p>
    <w:bookmarkEnd w:id="295"/>
    <w:bookmarkEnd w:id="296"/>
    <w:bookmarkEnd w:id="297"/>
    <w:bookmarkEnd w:id="298"/>
    <w:p>
      <w:pPr>
        <w:rPr>
          <w:rFonts w:hint="eastAsia" w:ascii="微软雅黑" w:hAnsi="微软雅黑" w:eastAsia="微软雅黑" w:cs="微软雅黑"/>
          <w:sz w:val="18"/>
          <w:szCs w:val="18"/>
          <w:lang w:val="en-US" w:eastAsia="zh-CN"/>
        </w:rPr>
      </w:pPr>
    </w:p>
    <w:p>
      <w:pPr>
        <w:pStyle w:val="4"/>
        <w:bidi w:val="0"/>
        <w:rPr>
          <w:rFonts w:hint="eastAsia"/>
          <w:lang w:val="en-US" w:eastAsia="zh-CN"/>
        </w:rPr>
      </w:pPr>
      <w:bookmarkStart w:id="300" w:name="_Toc21061"/>
      <w:r>
        <w:rPr>
          <w:rFonts w:hint="eastAsia"/>
          <w:lang w:val="en-US" w:eastAsia="zh-CN"/>
        </w:rPr>
        <w:t>4.3.5 停车池管理</w:t>
      </w:r>
      <w:bookmarkEnd w:id="300"/>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停车池：将多辆车做成一个停车池，则一个池里的车辆出场时直接从停车池余额中统一扣费，无需再单独缴费。停车池可以适用于运营商下的所有的停车场，也适用于某一停车场，还可以仅适用于某一停车场的单一车库。</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批量导入停车池时，默认按储值车保存车辆。</w:t>
      </w:r>
    </w:p>
    <w:p>
      <w:pPr>
        <w:rPr>
          <w:rFonts w:hint="eastAsia" w:eastAsiaTheme="minorEastAsia"/>
          <w:lang w:val="en-US" w:eastAsia="zh-CN"/>
        </w:rPr>
      </w:pPr>
      <w:r>
        <w:rPr>
          <w:rFonts w:hint="eastAsia" w:eastAsiaTheme="minorEastAsia"/>
          <w:lang w:val="en-US" w:eastAsia="zh-CN"/>
        </w:rPr>
        <w:drawing>
          <wp:inline distT="0" distB="0" distL="114300" distR="114300">
            <wp:extent cx="6642100" cy="2254250"/>
            <wp:effectExtent l="0" t="0" r="6350" b="12700"/>
            <wp:docPr id="176" name="图片 176" descr="1636683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1636683213(1)"/>
                    <pic:cNvPicPr>
                      <a:picLocks noChangeAspect="1"/>
                    </pic:cNvPicPr>
                  </pic:nvPicPr>
                  <pic:blipFill>
                    <a:blip r:embed="rId123"/>
                    <a:stretch>
                      <a:fillRect/>
                    </a:stretch>
                  </pic:blipFill>
                  <pic:spPr>
                    <a:xfrm>
                      <a:off x="0" y="0"/>
                      <a:ext cx="6642100" cy="2254250"/>
                    </a:xfrm>
                    <a:prstGeom prst="rect">
                      <a:avLst/>
                    </a:prstGeom>
                  </pic:spPr>
                </pic:pic>
              </a:graphicData>
            </a:graphic>
          </wp:inline>
        </w:drawing>
      </w:r>
    </w:p>
    <w:p>
      <w:pPr>
        <w:ind w:firstLine="420" w:firstLineChars="0"/>
        <w:rPr>
          <w:rFonts w:hint="eastAsia" w:eastAsiaTheme="minorEastAsia"/>
          <w:lang w:val="en-US" w:eastAsia="zh-CN"/>
        </w:rPr>
      </w:pPr>
    </w:p>
    <w:p>
      <w:pPr>
        <w:ind w:left="420" w:leftChars="0" w:firstLine="420" w:firstLineChars="0"/>
        <w:rPr>
          <w:rFonts w:hint="eastAsia" w:ascii="微软雅黑" w:hAnsi="微软雅黑" w:eastAsia="微软雅黑" w:cs="微软雅黑"/>
          <w:sz w:val="18"/>
          <w:szCs w:val="18"/>
          <w:lang w:val="en-US" w:eastAsia="zh-CN"/>
        </w:rPr>
      </w:pPr>
    </w:p>
    <w:p>
      <w:pPr>
        <w:pStyle w:val="3"/>
        <w:bidi w:val="0"/>
        <w:rPr>
          <w:rFonts w:hint="eastAsia"/>
          <w:lang w:val="en-US" w:eastAsia="zh-CN"/>
        </w:rPr>
      </w:pPr>
      <w:bookmarkStart w:id="301" w:name="_Toc9533"/>
      <w:bookmarkStart w:id="302" w:name="_Toc13609"/>
      <w:bookmarkStart w:id="303" w:name="_Toc15924"/>
      <w:bookmarkStart w:id="304" w:name="_Toc31301"/>
      <w:bookmarkStart w:id="305" w:name="_Toc4486"/>
      <w:bookmarkStart w:id="306" w:name="_Toc27352"/>
      <w:r>
        <w:rPr>
          <w:rFonts w:hint="eastAsia"/>
          <w:lang w:val="en-US" w:eastAsia="zh-CN"/>
        </w:rPr>
        <w:t>4.4 车位管理</w:t>
      </w:r>
      <w:bookmarkEnd w:id="301"/>
      <w:bookmarkEnd w:id="302"/>
      <w:bookmarkEnd w:id="303"/>
      <w:bookmarkEnd w:id="304"/>
      <w:bookmarkEnd w:id="305"/>
      <w:bookmarkEnd w:id="306"/>
    </w:p>
    <w:p>
      <w:pPr>
        <w:pStyle w:val="4"/>
        <w:bidi w:val="0"/>
        <w:rPr>
          <w:rFonts w:hint="eastAsia"/>
          <w:lang w:val="en-US" w:eastAsia="zh-CN"/>
        </w:rPr>
      </w:pPr>
      <w:bookmarkStart w:id="307" w:name="_Toc11134"/>
      <w:bookmarkStart w:id="308" w:name="_Toc29985"/>
      <w:bookmarkStart w:id="309" w:name="_Toc16793"/>
      <w:bookmarkStart w:id="310" w:name="_Toc21423"/>
      <w:bookmarkStart w:id="311" w:name="_Toc27283"/>
      <w:bookmarkStart w:id="312" w:name="_Toc15805"/>
      <w:bookmarkStart w:id="313" w:name="_4.1、车位池管理"/>
      <w:r>
        <w:rPr>
          <w:rFonts w:hint="eastAsia"/>
          <w:lang w:val="en-US" w:eastAsia="zh-CN"/>
        </w:rPr>
        <w:t>4.4.1 车位池管理</w:t>
      </w:r>
      <w:bookmarkEnd w:id="307"/>
      <w:bookmarkEnd w:id="308"/>
      <w:bookmarkEnd w:id="309"/>
      <w:bookmarkEnd w:id="310"/>
      <w:bookmarkEnd w:id="311"/>
      <w:bookmarkEnd w:id="312"/>
    </w:p>
    <w:bookmarkEnd w:id="313"/>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车位池功能即一位多车功能，当车主拥有的车辆数量大于所购买的车位数量时才需要发行车位池，当车主拥有的车子数量小于或等于所购买的车位数量时，不需要发行车位池，建议发行月票车，因为月票车的管理相对车位池车辆更加的简单。比如李白购买了三个车位，但李白有5部车，那么李白所购买的3个车位就是一个车位池，李白最多只能同时停放3部车，其他2部车，可做为临时车进出停车场。</w:t>
      </w:r>
    </w:p>
    <w:p>
      <w:r>
        <w:drawing>
          <wp:inline distT="0" distB="0" distL="114300" distR="114300">
            <wp:extent cx="6638290" cy="2285365"/>
            <wp:effectExtent l="0" t="0" r="10160" b="635"/>
            <wp:docPr id="4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6"/>
                    <pic:cNvPicPr>
                      <a:picLocks noChangeAspect="1"/>
                    </pic:cNvPicPr>
                  </pic:nvPicPr>
                  <pic:blipFill>
                    <a:blip r:embed="rId124"/>
                    <a:stretch>
                      <a:fillRect/>
                    </a:stretch>
                  </pic:blipFill>
                  <pic:spPr>
                    <a:xfrm>
                      <a:off x="0" y="0"/>
                      <a:ext cx="6638290" cy="2285365"/>
                    </a:xfrm>
                    <a:prstGeom prst="rect">
                      <a:avLst/>
                    </a:prstGeom>
                    <a:noFill/>
                    <a:ln>
                      <a:noFill/>
                    </a:ln>
                  </pic:spPr>
                </pic:pic>
              </a:graphicData>
            </a:graphic>
          </wp:inline>
        </w:drawing>
      </w:r>
    </w:p>
    <w:p>
      <w:pPr>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新增车位池：</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点击</w:t>
      </w:r>
      <w:r>
        <w:rPr>
          <w:rFonts w:hint="eastAsia" w:ascii="微软雅黑" w:hAnsi="微软雅黑" w:eastAsia="微软雅黑" w:cs="微软雅黑"/>
          <w:sz w:val="18"/>
          <w:szCs w:val="18"/>
        </w:rPr>
        <w:drawing>
          <wp:inline distT="0" distB="0" distL="114300" distR="114300">
            <wp:extent cx="786130" cy="256540"/>
            <wp:effectExtent l="0" t="0" r="13970" b="10160"/>
            <wp:docPr id="1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
                    <pic:cNvPicPr>
                      <a:picLocks noChangeAspect="1"/>
                    </pic:cNvPicPr>
                  </pic:nvPicPr>
                  <pic:blipFill>
                    <a:blip r:embed="rId125"/>
                    <a:stretch>
                      <a:fillRect/>
                    </a:stretch>
                  </pic:blipFill>
                  <pic:spPr>
                    <a:xfrm>
                      <a:off x="0" y="0"/>
                      <a:ext cx="786130" cy="25654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按钮，如下图所示：</w:t>
      </w:r>
    </w:p>
    <w:p>
      <w:pPr>
        <w:ind w:firstLine="420" w:firstLineChars="0"/>
      </w:pPr>
      <w:r>
        <w:drawing>
          <wp:inline distT="0" distB="0" distL="114300" distR="114300">
            <wp:extent cx="2663190" cy="1899920"/>
            <wp:effectExtent l="0" t="0" r="3810" b="5080"/>
            <wp:docPr id="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
                    <pic:cNvPicPr>
                      <a:picLocks noChangeAspect="1"/>
                    </pic:cNvPicPr>
                  </pic:nvPicPr>
                  <pic:blipFill>
                    <a:blip r:embed="rId126"/>
                    <a:stretch>
                      <a:fillRect/>
                    </a:stretch>
                  </pic:blipFill>
                  <pic:spPr>
                    <a:xfrm>
                      <a:off x="0" y="0"/>
                      <a:ext cx="2663190" cy="189992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12" w:lineRule="auto"/>
        <w:ind w:firstLine="420" w:firstLineChars="0"/>
        <w:jc w:val="both"/>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所属停车场</w:t>
      </w:r>
      <w:r>
        <w:rPr>
          <w:rFonts w:hint="eastAsia" w:ascii="微软雅黑" w:hAnsi="微软雅黑" w:eastAsia="微软雅黑" w:cs="微软雅黑"/>
          <w:color w:val="auto"/>
          <w:sz w:val="18"/>
          <w:szCs w:val="18"/>
          <w:lang w:val="en-US" w:eastAsia="zh-CN"/>
        </w:rPr>
        <w:t>：</w:t>
      </w:r>
      <w:r>
        <w:rPr>
          <w:rFonts w:hint="eastAsia" w:ascii="微软雅黑" w:hAnsi="微软雅黑" w:eastAsia="微软雅黑" w:cs="微软雅黑"/>
          <w:color w:val="000000"/>
          <w:sz w:val="18"/>
          <w:szCs w:val="18"/>
          <w:lang w:val="en-US" w:eastAsia="zh-CN"/>
        </w:rPr>
        <w:t>同时管理几个停车场项目时，需要确认当前项目是否为需要执行操作的项目。</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车位池名称</w:t>
      </w:r>
      <w:r>
        <w:rPr>
          <w:rFonts w:hint="eastAsia" w:ascii="微软雅黑" w:hAnsi="微软雅黑" w:eastAsia="微软雅黑" w:cs="微软雅黑"/>
          <w:color w:val="000000"/>
          <w:sz w:val="18"/>
          <w:szCs w:val="18"/>
          <w:lang w:val="en-US" w:eastAsia="zh-CN"/>
        </w:rPr>
        <w:t>：车位池名称可以自定义编辑，为了方便管理，以方便易管理为命名原则，如以门牌号命名。</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车位池类型</w:t>
      </w:r>
      <w:r>
        <w:rPr>
          <w:rFonts w:hint="eastAsia" w:ascii="微软雅黑" w:hAnsi="微软雅黑" w:eastAsia="微软雅黑" w:cs="微软雅黑"/>
          <w:color w:val="000000"/>
          <w:sz w:val="18"/>
          <w:szCs w:val="18"/>
          <w:lang w:val="en-US" w:eastAsia="zh-CN"/>
        </w:rPr>
        <w:t>：分单库车位和多库车位（只支持多个主库时，车位分布于不同的主库）。</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auto"/>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收费规则</w:t>
      </w:r>
      <w:r>
        <w:rPr>
          <w:rFonts w:hint="eastAsia" w:ascii="微软雅黑" w:hAnsi="微软雅黑" w:eastAsia="微软雅黑" w:cs="微软雅黑"/>
          <w:color w:val="auto"/>
          <w:sz w:val="18"/>
          <w:szCs w:val="18"/>
          <w:lang w:val="en-US" w:eastAsia="zh-CN"/>
        </w:rPr>
        <w:t>：分为先出收费和后进收费两种方式。</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先出收费</w:t>
      </w:r>
      <w:r>
        <w:rPr>
          <w:rFonts w:hint="eastAsia" w:ascii="微软雅黑" w:hAnsi="微软雅黑" w:eastAsia="微软雅黑" w:cs="微软雅黑"/>
          <w:color w:val="000000"/>
          <w:sz w:val="18"/>
          <w:szCs w:val="18"/>
          <w:lang w:val="en-US" w:eastAsia="zh-CN"/>
        </w:rPr>
        <w:t>——车位池车辆出场时，所属车位池的在场车辆数量＞所属车位池的有效期内的车位数量时，需要计费。（先出车辆的出场时间-后进车辆的入场时间=计费时间）在场车辆数量</w:t>
      </w:r>
      <w:r>
        <w:rPr>
          <w:rFonts w:hint="eastAsia" w:ascii="微软雅黑" w:hAnsi="微软雅黑" w:eastAsia="微软雅黑" w:cs="微软雅黑"/>
          <w:sz w:val="18"/>
          <w:szCs w:val="18"/>
        </w:rPr>
        <w:t>≤</w:t>
      </w:r>
      <w:r>
        <w:rPr>
          <w:rFonts w:hint="eastAsia" w:ascii="微软雅黑" w:hAnsi="微软雅黑" w:eastAsia="微软雅黑" w:cs="微软雅黑"/>
          <w:sz w:val="18"/>
          <w:szCs w:val="18"/>
          <w:lang w:eastAsia="zh-CN"/>
        </w:rPr>
        <w:t>有效期内的车位数量时，不会产生费用。</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000000"/>
          <w:sz w:val="18"/>
          <w:szCs w:val="18"/>
          <w:lang w:val="en-US" w:eastAsia="zh-CN"/>
        </w:rPr>
        <w:t>如：一个车位池包含两辆车A和B，只有一个有效期内的车位，该车位池的车位池满收费方式为：</w:t>
      </w:r>
      <w:r>
        <w:rPr>
          <w:rFonts w:hint="eastAsia" w:ascii="微软雅黑" w:hAnsi="微软雅黑" w:eastAsia="微软雅黑" w:cs="微软雅黑"/>
          <w:color w:val="FF0000"/>
          <w:sz w:val="18"/>
          <w:szCs w:val="18"/>
          <w:lang w:val="en-US" w:eastAsia="zh-CN"/>
        </w:rPr>
        <w:t>先出收费</w:t>
      </w:r>
      <w:r>
        <w:rPr>
          <w:rFonts w:hint="eastAsia" w:ascii="微软雅黑" w:hAnsi="微软雅黑" w:eastAsia="微软雅黑" w:cs="微软雅黑"/>
          <w:color w:val="000000"/>
          <w:sz w:val="18"/>
          <w:szCs w:val="18"/>
          <w:lang w:val="en-US" w:eastAsia="zh-CN"/>
        </w:rPr>
        <w:t>。</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000000"/>
          <w:sz w:val="18"/>
          <w:szCs w:val="18"/>
          <w:lang w:val="en-US" w:eastAsia="zh-CN"/>
        </w:rPr>
        <w:t>A车入场时间为5月8号8:00       B车入场时间为5月8号10:00</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000000"/>
          <w:sz w:val="18"/>
          <w:szCs w:val="18"/>
          <w:lang w:val="en-US" w:eastAsia="zh-CN"/>
        </w:rPr>
        <w:t>此时，不论是A车或者B车中的任一辆车先出场，都需要计费，计费时间从10:00到出场时间收费，如果这个时长超过了费率的免费时间则需要收费。后出场的车辆不再计费。</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后进收费</w:t>
      </w:r>
      <w:r>
        <w:rPr>
          <w:rFonts w:hint="eastAsia" w:ascii="微软雅黑" w:hAnsi="微软雅黑" w:eastAsia="微软雅黑" w:cs="微软雅黑"/>
          <w:color w:val="000000"/>
          <w:sz w:val="18"/>
          <w:szCs w:val="18"/>
          <w:lang w:val="en-US" w:eastAsia="zh-CN"/>
        </w:rPr>
        <w:t>——车位池车辆入场时，所属的车位池车位已满，则该车需要计费，有车位后停止计费。</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000000"/>
          <w:sz w:val="18"/>
          <w:szCs w:val="18"/>
          <w:lang w:val="en-US" w:eastAsia="zh-CN"/>
        </w:rPr>
        <w:t>如：某一车位池拥有两辆车A和B，只有一个有效期内的车位，该车位池的车位池满收费方式是</w:t>
      </w:r>
      <w:r>
        <w:rPr>
          <w:rFonts w:hint="eastAsia" w:ascii="微软雅黑" w:hAnsi="微软雅黑" w:eastAsia="微软雅黑" w:cs="微软雅黑"/>
          <w:color w:val="FF0000"/>
          <w:sz w:val="18"/>
          <w:szCs w:val="18"/>
          <w:lang w:val="en-US" w:eastAsia="zh-CN"/>
        </w:rPr>
        <w:t>后进收费</w:t>
      </w:r>
      <w:r>
        <w:rPr>
          <w:rFonts w:hint="eastAsia" w:ascii="微软雅黑" w:hAnsi="微软雅黑" w:eastAsia="微软雅黑" w:cs="微软雅黑"/>
          <w:color w:val="000000"/>
          <w:sz w:val="18"/>
          <w:szCs w:val="18"/>
          <w:lang w:val="en-US" w:eastAsia="zh-CN"/>
        </w:rPr>
        <w:t>。</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000000"/>
          <w:sz w:val="18"/>
          <w:szCs w:val="18"/>
          <w:lang w:val="en-US" w:eastAsia="zh-CN"/>
        </w:rPr>
        <w:t>A车入场时间为5月8号8:00</w:t>
      </w:r>
      <w:r>
        <w:rPr>
          <w:rFonts w:hint="eastAsia" w:ascii="微软雅黑" w:hAnsi="微软雅黑" w:eastAsia="微软雅黑" w:cs="微软雅黑"/>
          <w:color w:val="000000"/>
          <w:sz w:val="18"/>
          <w:szCs w:val="18"/>
          <w:lang w:val="en-US" w:eastAsia="zh-CN"/>
        </w:rPr>
        <w:tab/>
      </w:r>
      <w:r>
        <w:rPr>
          <w:rFonts w:hint="eastAsia" w:ascii="微软雅黑" w:hAnsi="微软雅黑" w:eastAsia="微软雅黑" w:cs="微软雅黑"/>
          <w:color w:val="000000"/>
          <w:sz w:val="18"/>
          <w:szCs w:val="18"/>
          <w:lang w:val="en-US" w:eastAsia="zh-CN"/>
        </w:rPr>
        <w:tab/>
      </w:r>
      <w:r>
        <w:rPr>
          <w:rFonts w:hint="eastAsia" w:ascii="微软雅黑" w:hAnsi="微软雅黑" w:eastAsia="微软雅黑" w:cs="微软雅黑"/>
          <w:color w:val="000000"/>
          <w:sz w:val="18"/>
          <w:szCs w:val="18"/>
          <w:lang w:val="en-US" w:eastAsia="zh-CN"/>
        </w:rPr>
        <w:t>B车入场时间为5月8号10:00</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000000"/>
          <w:sz w:val="18"/>
          <w:szCs w:val="18"/>
          <w:lang w:val="en-US" w:eastAsia="zh-CN"/>
        </w:rPr>
        <w:t>此时，A车出场不需要收费，而B车出场时需要计费，计费时间=A车的出场时间-B车的入场时间，大于免费时间则需要收费。</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绑定车牌</w:t>
      </w:r>
      <w:r>
        <w:rPr>
          <w:rFonts w:hint="eastAsia" w:ascii="微软雅黑" w:hAnsi="微软雅黑" w:eastAsia="微软雅黑" w:cs="微软雅黑"/>
          <w:color w:val="000000"/>
          <w:sz w:val="18"/>
          <w:szCs w:val="18"/>
          <w:lang w:val="en-US" w:eastAsia="zh-CN"/>
        </w:rPr>
        <w:t>：如车牌已经登记注册了，可在此处快速的搜索车牌，绑定车位池；如车牌未注册，则无法绑定。</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5B9BD5" w:themeColor="accent1"/>
          <w:sz w:val="18"/>
          <w:szCs w:val="18"/>
          <w:lang w:val="en-US" w:eastAsia="zh-CN"/>
          <w14:textFill>
            <w14:solidFill>
              <w14:schemeClr w14:val="accent1"/>
            </w14:solidFill>
          </w14:textFill>
        </w:rPr>
        <w:t>所属人、所属人电话</w:t>
      </w:r>
      <w:r>
        <w:rPr>
          <w:rFonts w:hint="eastAsia" w:ascii="微软雅黑" w:hAnsi="微软雅黑" w:eastAsia="微软雅黑" w:cs="微软雅黑"/>
          <w:color w:val="000000"/>
          <w:sz w:val="18"/>
          <w:szCs w:val="18"/>
          <w:lang w:val="en-US" w:eastAsia="zh-CN"/>
        </w:rPr>
        <w:t>：完善所属人信息的目的是为了后期方便后期的维护管理，建议完善信息。</w:t>
      </w:r>
    </w:p>
    <w:p>
      <w:pPr>
        <w:pageBreakBefore w:val="0"/>
        <w:widowControl w:val="0"/>
        <w:kinsoku/>
        <w:wordWrap/>
        <w:overflowPunct/>
        <w:topLinePunct w:val="0"/>
        <w:autoSpaceDE/>
        <w:autoSpaceDN/>
        <w:bidi w:val="0"/>
        <w:adjustRightInd/>
        <w:snapToGrid/>
        <w:spacing w:line="312" w:lineRule="auto"/>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000000"/>
          <w:sz w:val="18"/>
          <w:szCs w:val="18"/>
          <w:lang w:val="en-US" w:eastAsia="zh-CN"/>
        </w:rPr>
        <w:t>车牌绑定：</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color w:val="000000"/>
          <w:sz w:val="18"/>
          <w:szCs w:val="18"/>
          <w:lang w:val="en-US" w:eastAsia="zh-CN"/>
        </w:rPr>
      </w:pPr>
      <w:r>
        <w:rPr>
          <w:rFonts w:hint="eastAsia" w:ascii="微软雅黑" w:hAnsi="微软雅黑" w:eastAsia="微软雅黑" w:cs="微软雅黑"/>
          <w:color w:val="000000"/>
          <w:sz w:val="18"/>
          <w:szCs w:val="18"/>
          <w:lang w:val="en-US" w:eastAsia="zh-CN"/>
        </w:rPr>
        <w:t>点击需要操作的车位池信息的</w:t>
      </w:r>
      <w:r>
        <w:rPr>
          <w:rFonts w:hint="eastAsia" w:ascii="微软雅黑" w:hAnsi="微软雅黑" w:eastAsia="微软雅黑" w:cs="微软雅黑"/>
          <w:sz w:val="18"/>
          <w:szCs w:val="18"/>
        </w:rPr>
        <w:drawing>
          <wp:inline distT="0" distB="0" distL="114300" distR="114300">
            <wp:extent cx="217805" cy="224790"/>
            <wp:effectExtent l="0" t="0" r="10795" b="3810"/>
            <wp:docPr id="1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8"/>
                    <pic:cNvPicPr>
                      <a:picLocks noChangeAspect="1"/>
                    </pic:cNvPicPr>
                  </pic:nvPicPr>
                  <pic:blipFill>
                    <a:blip r:embed="rId127"/>
                    <a:stretch>
                      <a:fillRect/>
                    </a:stretch>
                  </pic:blipFill>
                  <pic:spPr>
                    <a:xfrm>
                      <a:off x="0" y="0"/>
                      <a:ext cx="217805" cy="22479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按钮，如下图所示，在未绑定车辆列表中选中需要绑定的车牌，移到已绑定车辆列表中，确认无误，点击保存即可。</w:t>
      </w:r>
    </w:p>
    <w:p>
      <w:pPr>
        <w:pageBreakBefore w:val="0"/>
        <w:widowControl w:val="0"/>
        <w:kinsoku/>
        <w:wordWrap/>
        <w:overflowPunct/>
        <w:topLinePunct w:val="0"/>
        <w:autoSpaceDE/>
        <w:autoSpaceDN/>
        <w:bidi w:val="0"/>
        <w:adjustRightInd/>
        <w:snapToGrid/>
        <w:spacing w:line="312" w:lineRule="auto"/>
        <w:jc w:val="left"/>
        <w:textAlignment w:val="auto"/>
        <w:rPr>
          <w:rFonts w:hint="eastAsia" w:eastAsiaTheme="minorEastAsia"/>
          <w:lang w:eastAsia="zh-CN"/>
        </w:rPr>
      </w:pPr>
      <w:r>
        <w:rPr>
          <w:rFonts w:hint="eastAsia" w:eastAsiaTheme="minorEastAsia"/>
          <w:lang w:eastAsia="zh-CN"/>
        </w:rPr>
        <w:drawing>
          <wp:inline distT="0" distB="0" distL="114300" distR="114300">
            <wp:extent cx="3636010" cy="1949450"/>
            <wp:effectExtent l="0" t="0" r="2540" b="12700"/>
            <wp:docPr id="178" name="图片 178" descr="1636683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1636683961(1)"/>
                    <pic:cNvPicPr>
                      <a:picLocks noChangeAspect="1"/>
                    </pic:cNvPicPr>
                  </pic:nvPicPr>
                  <pic:blipFill>
                    <a:blip r:embed="rId128"/>
                    <a:stretch>
                      <a:fillRect/>
                    </a:stretch>
                  </pic:blipFill>
                  <pic:spPr>
                    <a:xfrm>
                      <a:off x="0" y="0"/>
                      <a:ext cx="3636010" cy="1949450"/>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12" w:lineRule="auto"/>
        <w:jc w:val="left"/>
        <w:textAlignment w:val="auto"/>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eastAsia="zh-CN"/>
        </w:rPr>
        <w:t>车牌解绑：</w:t>
      </w:r>
    </w:p>
    <w:p>
      <w:pPr>
        <w:pageBreakBefore w:val="0"/>
        <w:widowControl w:val="0"/>
        <w:kinsoku/>
        <w:wordWrap/>
        <w:overflowPunct/>
        <w:topLinePunct w:val="0"/>
        <w:autoSpaceDE/>
        <w:autoSpaceDN/>
        <w:bidi w:val="0"/>
        <w:adjustRightInd/>
        <w:snapToGrid/>
        <w:spacing w:line="312" w:lineRule="auto"/>
        <w:ind w:firstLine="420" w:firstLineChars="0"/>
        <w:jc w:val="left"/>
        <w:textAlignment w:val="auto"/>
        <w:rPr>
          <w:rFonts w:hint="eastAsia" w:ascii="微软雅黑" w:hAnsi="微软雅黑" w:eastAsia="微软雅黑" w:cs="微软雅黑"/>
          <w:sz w:val="18"/>
          <w:szCs w:val="18"/>
          <w:lang w:val="en-US" w:eastAsia="zh-CN"/>
        </w:rPr>
      </w:pPr>
      <w:r>
        <w:rPr>
          <w:rFonts w:hint="eastAsia" w:ascii="微软雅黑" w:hAnsi="微软雅黑" w:eastAsia="微软雅黑" w:cs="微软雅黑"/>
          <w:color w:val="000000"/>
          <w:sz w:val="18"/>
          <w:szCs w:val="18"/>
          <w:lang w:val="en-US" w:eastAsia="zh-CN"/>
        </w:rPr>
        <w:t>点击需要操作的车位池信息的</w:t>
      </w:r>
      <w:r>
        <w:rPr>
          <w:rFonts w:hint="eastAsia" w:ascii="微软雅黑" w:hAnsi="微软雅黑" w:eastAsia="微软雅黑" w:cs="微软雅黑"/>
          <w:sz w:val="18"/>
          <w:szCs w:val="18"/>
        </w:rPr>
        <w:drawing>
          <wp:inline distT="0" distB="0" distL="114300" distR="114300">
            <wp:extent cx="217805" cy="224790"/>
            <wp:effectExtent l="0" t="0" r="10795" b="3810"/>
            <wp:docPr id="1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8"/>
                    <pic:cNvPicPr>
                      <a:picLocks noChangeAspect="1"/>
                    </pic:cNvPicPr>
                  </pic:nvPicPr>
                  <pic:blipFill>
                    <a:blip r:embed="rId127"/>
                    <a:stretch>
                      <a:fillRect/>
                    </a:stretch>
                  </pic:blipFill>
                  <pic:spPr>
                    <a:xfrm>
                      <a:off x="0" y="0"/>
                      <a:ext cx="217805" cy="22479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按钮，如下图所示，在已绑定车辆列表中选中需要解绑的车牌，移到未绑定车辆列表中，确认无误，点击保存即可。</w:t>
      </w:r>
    </w:p>
    <w:p>
      <w:pPr>
        <w:pStyle w:val="4"/>
        <w:bidi w:val="0"/>
        <w:rPr>
          <w:rFonts w:hint="eastAsia"/>
          <w:lang w:val="en-US" w:eastAsia="zh-CN"/>
        </w:rPr>
      </w:pPr>
      <w:bookmarkStart w:id="314" w:name="_Toc8011"/>
      <w:bookmarkStart w:id="315" w:name="_Toc12295"/>
      <w:bookmarkStart w:id="316" w:name="_Toc17864"/>
      <w:bookmarkStart w:id="317" w:name="_Toc1367"/>
      <w:bookmarkStart w:id="318" w:name="_Toc23670"/>
      <w:bookmarkStart w:id="319" w:name="_Toc21827"/>
      <w:bookmarkStart w:id="320" w:name="_4.2、车位池车位管理"/>
      <w:r>
        <w:rPr>
          <w:rFonts w:hint="eastAsia"/>
          <w:lang w:val="en-US" w:eastAsia="zh-CN"/>
        </w:rPr>
        <w:t>4.4.2 车位池车位管理</w:t>
      </w:r>
      <w:bookmarkEnd w:id="314"/>
      <w:bookmarkEnd w:id="315"/>
      <w:bookmarkEnd w:id="316"/>
      <w:bookmarkEnd w:id="317"/>
      <w:bookmarkEnd w:id="318"/>
      <w:bookmarkEnd w:id="319"/>
    </w:p>
    <w:bookmarkEnd w:id="320"/>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概念描述：车位池车位，是具体的停车位，如李白购买了3个车位，只有车位添加了，车位池才具有了实际意义。</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b/>
          <w:bCs/>
          <w:color w:val="C00000"/>
          <w:sz w:val="18"/>
          <w:szCs w:val="18"/>
          <w:lang w:val="en-US" w:eastAsia="zh-CN"/>
        </w:rPr>
        <w:t>注意</w:t>
      </w:r>
      <w:r>
        <w:rPr>
          <w:rFonts w:hint="eastAsia" w:ascii="微软雅黑" w:hAnsi="微软雅黑" w:eastAsia="微软雅黑" w:cs="微软雅黑"/>
          <w:sz w:val="18"/>
          <w:szCs w:val="18"/>
          <w:lang w:val="en-US" w:eastAsia="zh-CN"/>
        </w:rPr>
        <w:t>：进行”批量延期“时建议</w:t>
      </w:r>
      <w:r>
        <w:rPr>
          <w:rFonts w:hint="eastAsia" w:ascii="微软雅黑" w:hAnsi="微软雅黑" w:eastAsia="微软雅黑" w:cs="微软雅黑"/>
          <w:color w:val="1D41D5"/>
          <w:sz w:val="18"/>
          <w:szCs w:val="18"/>
          <w:lang w:val="en-US" w:eastAsia="zh-CN"/>
        </w:rPr>
        <w:t>先查询出同属一个车位池的车位后，再进行延期操作</w:t>
      </w:r>
      <w:r>
        <w:rPr>
          <w:rFonts w:hint="eastAsia" w:ascii="微软雅黑" w:hAnsi="微软雅黑" w:eastAsia="微软雅黑" w:cs="微软雅黑"/>
          <w:sz w:val="18"/>
          <w:szCs w:val="18"/>
          <w:lang w:val="en-US" w:eastAsia="zh-CN"/>
        </w:rPr>
        <w:t>，在未选择车位池的情况下进行批量延期，则将当前停车场内的所有车位池车位全部进行延期。</w:t>
      </w:r>
    </w:p>
    <w:p>
      <w:r>
        <w:drawing>
          <wp:inline distT="0" distB="0" distL="114300" distR="114300">
            <wp:extent cx="6638290" cy="2022475"/>
            <wp:effectExtent l="0" t="0" r="10160" b="15875"/>
            <wp:docPr id="4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7"/>
                    <pic:cNvPicPr>
                      <a:picLocks noChangeAspect="1"/>
                    </pic:cNvPicPr>
                  </pic:nvPicPr>
                  <pic:blipFill>
                    <a:blip r:embed="rId129"/>
                    <a:stretch>
                      <a:fillRect/>
                    </a:stretch>
                  </pic:blipFill>
                  <pic:spPr>
                    <a:xfrm>
                      <a:off x="0" y="0"/>
                      <a:ext cx="6638290" cy="2022475"/>
                    </a:xfrm>
                    <a:prstGeom prst="rect">
                      <a:avLst/>
                    </a:prstGeom>
                    <a:noFill/>
                    <a:ln>
                      <a:noFill/>
                    </a:ln>
                  </pic:spPr>
                </pic:pic>
              </a:graphicData>
            </a:graphic>
          </wp:inline>
        </w:drawing>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新增车位：</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sz w:val="18"/>
          <w:szCs w:val="18"/>
          <w:lang w:val="en-US" w:eastAsia="zh-CN"/>
        </w:rPr>
        <w:t>点击</w:t>
      </w:r>
      <w:r>
        <w:rPr>
          <w:rFonts w:hint="eastAsia" w:ascii="微软雅黑" w:hAnsi="微软雅黑" w:eastAsia="微软雅黑" w:cs="微软雅黑"/>
          <w:sz w:val="18"/>
          <w:szCs w:val="18"/>
        </w:rPr>
        <w:drawing>
          <wp:inline distT="0" distB="0" distL="114300" distR="114300">
            <wp:extent cx="685165" cy="239395"/>
            <wp:effectExtent l="0" t="0" r="635" b="8255"/>
            <wp:docPr id="1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
                    <pic:cNvPicPr>
                      <a:picLocks noChangeAspect="1"/>
                    </pic:cNvPicPr>
                  </pic:nvPicPr>
                  <pic:blipFill>
                    <a:blip r:embed="rId130"/>
                    <a:stretch>
                      <a:fillRect/>
                    </a:stretch>
                  </pic:blipFill>
                  <pic:spPr>
                    <a:xfrm>
                      <a:off x="0" y="0"/>
                      <a:ext cx="685165" cy="239395"/>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按钮，如下图所示：</w:t>
      </w:r>
    </w:p>
    <w:p>
      <w:pPr>
        <w:ind w:firstLine="420" w:firstLineChars="0"/>
        <w:rPr>
          <w:rFonts w:hint="eastAsia" w:ascii="微软雅黑" w:hAnsi="微软雅黑" w:eastAsia="微软雅黑" w:cs="微软雅黑"/>
          <w:sz w:val="18"/>
          <w:szCs w:val="18"/>
          <w:lang w:eastAsia="zh-CN"/>
        </w:rPr>
      </w:pPr>
    </w:p>
    <w:p>
      <w:pPr>
        <w:ind w:firstLine="420" w:firstLineChars="0"/>
        <w:rPr>
          <w:rFonts w:hint="eastAsia" w:eastAsiaTheme="minorEastAsia"/>
          <w:lang w:eastAsia="zh-CN"/>
        </w:rPr>
      </w:pPr>
      <w:r>
        <w:rPr>
          <w:rFonts w:hint="eastAsia" w:eastAsiaTheme="minorEastAsia"/>
          <w:lang w:eastAsia="zh-CN"/>
        </w:rPr>
        <w:drawing>
          <wp:inline distT="0" distB="0" distL="114300" distR="114300">
            <wp:extent cx="3383915" cy="2369185"/>
            <wp:effectExtent l="0" t="0" r="6985" b="12065"/>
            <wp:docPr id="179" name="图片 179" descr="1636684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1636684350(1)"/>
                    <pic:cNvPicPr>
                      <a:picLocks noChangeAspect="1"/>
                    </pic:cNvPicPr>
                  </pic:nvPicPr>
                  <pic:blipFill>
                    <a:blip r:embed="rId131"/>
                    <a:stretch>
                      <a:fillRect/>
                    </a:stretch>
                  </pic:blipFill>
                  <pic:spPr>
                    <a:xfrm>
                      <a:off x="0" y="0"/>
                      <a:ext cx="3383915" cy="2369185"/>
                    </a:xfrm>
                    <a:prstGeom prst="rect">
                      <a:avLst/>
                    </a:prstGeom>
                  </pic:spPr>
                </pic:pic>
              </a:graphicData>
            </a:graphic>
          </wp:inline>
        </w:drawing>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车位编号</w:t>
      </w:r>
      <w:r>
        <w:rPr>
          <w:rFonts w:hint="eastAsia" w:ascii="微软雅黑" w:hAnsi="微软雅黑" w:eastAsia="微软雅黑" w:cs="微软雅黑"/>
          <w:sz w:val="18"/>
          <w:szCs w:val="18"/>
          <w:lang w:eastAsia="zh-CN"/>
        </w:rPr>
        <w:t>：车主拥有的车位的编号，如停车场车位已划分编号，可按实际编号命名，如未编号的可自定义输入编号。</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所属车库</w:t>
      </w:r>
      <w:r>
        <w:rPr>
          <w:rFonts w:hint="eastAsia" w:ascii="微软雅黑" w:hAnsi="微软雅黑" w:eastAsia="微软雅黑" w:cs="微软雅黑"/>
          <w:sz w:val="18"/>
          <w:szCs w:val="18"/>
          <w:lang w:eastAsia="zh-CN"/>
        </w:rPr>
        <w:t>：车位所在车库。</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所属车位池</w:t>
      </w:r>
      <w:r>
        <w:rPr>
          <w:rFonts w:hint="eastAsia" w:ascii="微软雅黑" w:hAnsi="微软雅黑" w:eastAsia="微软雅黑" w:cs="微软雅黑"/>
          <w:sz w:val="18"/>
          <w:szCs w:val="18"/>
          <w:lang w:eastAsia="zh-CN"/>
        </w:rPr>
        <w:t>：车位关联的车位池。</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车位类型</w:t>
      </w:r>
      <w:r>
        <w:rPr>
          <w:rFonts w:hint="eastAsia" w:ascii="微软雅黑" w:hAnsi="微软雅黑" w:eastAsia="微软雅黑" w:cs="微软雅黑"/>
          <w:sz w:val="18"/>
          <w:szCs w:val="18"/>
          <w:lang w:eastAsia="zh-CN"/>
        </w:rPr>
        <w:t>：分公共车位和私家车位。公共车位和私家车位的区别在于车位池满入场的车辆，在有车位空闲后是否会停止计费，公共车位会停止计费，而私家车位不会停止计费。</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收费金额</w:t>
      </w:r>
      <w:r>
        <w:rPr>
          <w:rFonts w:hint="eastAsia" w:ascii="微软雅黑" w:hAnsi="微软雅黑" w:eastAsia="微软雅黑" w:cs="微软雅黑"/>
          <w:sz w:val="18"/>
          <w:szCs w:val="18"/>
          <w:lang w:eastAsia="zh-CN"/>
        </w:rPr>
        <w:t>：有效期时长应收费用。</w:t>
      </w:r>
    </w:p>
    <w:p>
      <w:pPr>
        <w:ind w:firstLine="420" w:firstLineChars="0"/>
        <w:rPr>
          <w:rFonts w:hint="eastAsia" w:ascii="微软雅黑" w:hAnsi="微软雅黑" w:eastAsia="微软雅黑" w:cs="微软雅黑"/>
          <w:sz w:val="18"/>
          <w:szCs w:val="18"/>
          <w:lang w:eastAsia="zh-CN"/>
        </w:rPr>
      </w:pPr>
      <w:r>
        <w:rPr>
          <w:rFonts w:hint="eastAsia" w:ascii="微软雅黑" w:hAnsi="微软雅黑" w:eastAsia="微软雅黑" w:cs="微软雅黑"/>
          <w:color w:val="5B9BD5" w:themeColor="accent1"/>
          <w:sz w:val="18"/>
          <w:szCs w:val="18"/>
          <w:lang w:eastAsia="zh-CN"/>
          <w14:textFill>
            <w14:solidFill>
              <w14:schemeClr w14:val="accent1"/>
            </w14:solidFill>
          </w14:textFill>
        </w:rPr>
        <w:t>有效期</w:t>
      </w:r>
      <w:r>
        <w:rPr>
          <w:rFonts w:hint="eastAsia" w:ascii="微软雅黑" w:hAnsi="微软雅黑" w:eastAsia="微软雅黑" w:cs="微软雅黑"/>
          <w:sz w:val="18"/>
          <w:szCs w:val="18"/>
          <w:lang w:eastAsia="zh-CN"/>
        </w:rPr>
        <w:t>：车位的有效期同于月票车的有效期。</w:t>
      </w:r>
    </w:p>
    <w:p>
      <w:pPr>
        <w:ind w:firstLine="420" w:firstLineChars="0"/>
        <w:rPr>
          <w:rFonts w:hint="eastAsia" w:ascii="微软雅黑" w:hAnsi="微软雅黑" w:eastAsia="微软雅黑" w:cs="微软雅黑"/>
          <w:color w:val="FF0000"/>
          <w:sz w:val="18"/>
          <w:szCs w:val="18"/>
          <w:lang w:eastAsia="zh-CN"/>
        </w:rPr>
      </w:pPr>
      <w:r>
        <w:rPr>
          <w:rFonts w:hint="eastAsia" w:ascii="微软雅黑" w:hAnsi="微软雅黑" w:eastAsia="微软雅黑" w:cs="微软雅黑"/>
          <w:color w:val="FF0000"/>
          <w:sz w:val="18"/>
          <w:szCs w:val="18"/>
          <w:lang w:eastAsia="zh-CN"/>
        </w:rPr>
        <w:t>注意：一个车位池多个车位时，有几个车位，就需要添加对应车位数，只需要将添加的不同车位绑定同一个车位池即可。</w:t>
      </w:r>
    </w:p>
    <w:p>
      <w:pPr>
        <w:rPr>
          <w:rFonts w:hint="eastAsia" w:ascii="微软雅黑" w:hAnsi="微软雅黑" w:eastAsia="微软雅黑" w:cs="微软雅黑"/>
          <w:color w:val="000000" w:themeColor="text1"/>
          <w:sz w:val="18"/>
          <w:szCs w:val="18"/>
          <w:lang w:eastAsia="zh-CN"/>
          <w14:textFill>
            <w14:solidFill>
              <w14:schemeClr w14:val="tx1"/>
            </w14:solidFill>
          </w14:textFill>
        </w:rPr>
      </w:pPr>
      <w:r>
        <w:rPr>
          <w:rFonts w:hint="eastAsia" w:ascii="微软雅黑" w:hAnsi="微软雅黑" w:eastAsia="微软雅黑" w:cs="微软雅黑"/>
          <w:color w:val="000000" w:themeColor="text1"/>
          <w:sz w:val="18"/>
          <w:szCs w:val="18"/>
          <w:lang w:eastAsia="zh-CN"/>
          <w14:textFill>
            <w14:solidFill>
              <w14:schemeClr w14:val="tx1"/>
            </w14:solidFill>
          </w14:textFill>
        </w:rPr>
        <w:t>车位延期：</w:t>
      </w:r>
    </w:p>
    <w:p>
      <w:pPr>
        <w:ind w:firstLine="420" w:firstLineChars="0"/>
        <w:rPr>
          <w:rFonts w:hint="eastAsia" w:ascii="微软雅黑" w:hAnsi="微软雅黑" w:eastAsia="微软雅黑" w:cs="微软雅黑"/>
          <w:color w:val="000000" w:themeColor="text1"/>
          <w:sz w:val="18"/>
          <w:szCs w:val="18"/>
          <w:lang w:eastAsia="zh-CN"/>
          <w14:textFill>
            <w14:solidFill>
              <w14:schemeClr w14:val="tx1"/>
            </w14:solidFill>
          </w14:textFill>
        </w:rPr>
      </w:pPr>
      <w:r>
        <w:rPr>
          <w:rFonts w:hint="eastAsia" w:ascii="微软雅黑" w:hAnsi="微软雅黑" w:eastAsia="微软雅黑" w:cs="微软雅黑"/>
          <w:color w:val="000000" w:themeColor="text1"/>
          <w:sz w:val="18"/>
          <w:szCs w:val="18"/>
          <w:lang w:eastAsia="zh-CN"/>
          <w14:textFill>
            <w14:solidFill>
              <w14:schemeClr w14:val="tx1"/>
            </w14:solidFill>
          </w14:textFill>
        </w:rPr>
        <w:t>车位池车位的延期方法和月票车的延期方式相同，如需延期，请参考月票车的延期方式即可。</w:t>
      </w:r>
    </w:p>
    <w:p>
      <w:pPr>
        <w:pStyle w:val="4"/>
        <w:bidi w:val="0"/>
        <w:rPr>
          <w:rFonts w:hint="eastAsia"/>
          <w:lang w:val="en-US" w:eastAsia="zh-CN"/>
        </w:rPr>
      </w:pPr>
      <w:bookmarkStart w:id="321" w:name="_Toc9696"/>
      <w:r>
        <w:rPr>
          <w:rFonts w:hint="eastAsia"/>
          <w:lang w:val="en-US" w:eastAsia="zh-CN"/>
        </w:rPr>
        <w:t>4.4.3 批量导入车位池说明</w:t>
      </w:r>
      <w:bookmarkEnd w:id="321"/>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导入车牌号：</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导入车牌号：批量导入车位池信息前，否则无法导入车位池信息。在日常管理中按照批量导入模板批量导入所有需要导入的车位池车即可。</w:t>
      </w:r>
    </w:p>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导入车位池信息：</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根据实际需要，选择单库车位池信息导入或多库车位池信息导入（导入模板不同），下载导入模板，根据下载的模板编辑导入信息，确认无误后上传即可。</w:t>
      </w:r>
    </w:p>
    <w:p>
      <w:pPr>
        <w:rPr>
          <w:rFonts w:hint="eastAsia" w:ascii="微软雅黑" w:hAnsi="微软雅黑" w:eastAsia="微软雅黑" w:cs="微软雅黑"/>
          <w:sz w:val="18"/>
          <w:szCs w:val="18"/>
          <w:lang w:val="en-US" w:eastAsia="zh-CN"/>
        </w:rPr>
      </w:pPr>
      <w:r>
        <w:drawing>
          <wp:inline distT="0" distB="0" distL="114300" distR="114300">
            <wp:extent cx="6642100" cy="1640205"/>
            <wp:effectExtent l="0" t="0" r="6350" b="17145"/>
            <wp:docPr id="1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
                    <pic:cNvPicPr>
                      <a:picLocks noChangeAspect="1"/>
                    </pic:cNvPicPr>
                  </pic:nvPicPr>
                  <pic:blipFill>
                    <a:blip r:embed="rId132"/>
                    <a:stretch>
                      <a:fillRect/>
                    </a:stretch>
                  </pic:blipFill>
                  <pic:spPr>
                    <a:xfrm>
                      <a:off x="0" y="0"/>
                      <a:ext cx="6642100" cy="1640205"/>
                    </a:xfrm>
                    <a:prstGeom prst="rect">
                      <a:avLst/>
                    </a:prstGeom>
                    <a:noFill/>
                    <a:ln>
                      <a:noFill/>
                    </a:ln>
                  </pic:spPr>
                </pic:pic>
              </a:graphicData>
            </a:graphic>
          </wp:inline>
        </w:drawing>
      </w:r>
    </w:p>
    <w:p>
      <w:pPr>
        <w:pStyle w:val="4"/>
        <w:bidi w:val="0"/>
        <w:rPr>
          <w:rFonts w:hint="eastAsia"/>
          <w:lang w:val="en-US" w:eastAsia="zh-CN"/>
        </w:rPr>
      </w:pPr>
      <w:bookmarkStart w:id="322" w:name="_Toc25789"/>
      <w:bookmarkStart w:id="323" w:name="_Toc9127"/>
      <w:bookmarkStart w:id="324" w:name="_Toc17263"/>
      <w:bookmarkStart w:id="325" w:name="_Toc7477"/>
      <w:bookmarkStart w:id="326" w:name="_Toc17866"/>
      <w:bookmarkStart w:id="327" w:name="_Toc5674"/>
      <w:bookmarkStart w:id="328" w:name="_4.3、车库车位管理"/>
      <w:r>
        <w:rPr>
          <w:rFonts w:hint="eastAsia"/>
          <w:lang w:val="en-US" w:eastAsia="zh-CN"/>
        </w:rPr>
        <w:t>4.4.4 车库车位管理</w:t>
      </w:r>
      <w:bookmarkEnd w:id="322"/>
      <w:bookmarkEnd w:id="323"/>
      <w:bookmarkEnd w:id="324"/>
      <w:bookmarkEnd w:id="325"/>
      <w:bookmarkEnd w:id="326"/>
      <w:bookmarkEnd w:id="327"/>
    </w:p>
    <w:bookmarkEnd w:id="328"/>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概念描述：车库车位，指停车场内每个车库的总车位数、空车位数，其中，空车位数小于等于总车位数。</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功能：可看当前停车场内的所有车库，如车库内的车位总数、空车位总数等信息，您可以根据车库内的实情进行相应的修改，点击车库右侧的“修改”按钮</w:t>
      </w:r>
      <w:r>
        <w:rPr>
          <w:rFonts w:hint="eastAsia" w:ascii="微软雅黑" w:hAnsi="微软雅黑" w:eastAsia="微软雅黑" w:cs="微软雅黑"/>
        </w:rPr>
        <w:drawing>
          <wp:inline distT="0" distB="0" distL="114300" distR="114300">
            <wp:extent cx="153670" cy="158115"/>
            <wp:effectExtent l="0" t="0" r="17780" b="1333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133"/>
                    <a:stretch>
                      <a:fillRect/>
                    </a:stretch>
                  </pic:blipFill>
                  <pic:spPr>
                    <a:xfrm>
                      <a:off x="0" y="0"/>
                      <a:ext cx="153670" cy="158115"/>
                    </a:xfrm>
                    <a:prstGeom prst="rect">
                      <a:avLst/>
                    </a:prstGeom>
                    <a:noFill/>
                    <a:ln>
                      <a:noFill/>
                    </a:ln>
                  </pic:spPr>
                </pic:pic>
              </a:graphicData>
            </a:graphic>
          </wp:inline>
        </w:drawing>
      </w:r>
      <w:r>
        <w:rPr>
          <w:rFonts w:hint="eastAsia" w:ascii="微软雅黑" w:hAnsi="微软雅黑" w:eastAsia="微软雅黑" w:cs="微软雅黑"/>
          <w:sz w:val="18"/>
          <w:szCs w:val="18"/>
          <w:lang w:val="en-US" w:eastAsia="zh-CN"/>
        </w:rPr>
        <w:t>来修改总车位。</w:t>
      </w:r>
    </w:p>
    <w:p>
      <w:pPr>
        <w:rPr>
          <w:rFonts w:hint="eastAsia" w:ascii="微软雅黑" w:hAnsi="微软雅黑" w:eastAsia="微软雅黑" w:cs="微软雅黑"/>
        </w:rPr>
      </w:pPr>
      <w:r>
        <w:drawing>
          <wp:inline distT="0" distB="0" distL="114300" distR="114300">
            <wp:extent cx="6638290" cy="3381375"/>
            <wp:effectExtent l="0" t="0" r="10160" b="9525"/>
            <wp:docPr id="5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8"/>
                    <pic:cNvPicPr>
                      <a:picLocks noChangeAspect="1"/>
                    </pic:cNvPicPr>
                  </pic:nvPicPr>
                  <pic:blipFill>
                    <a:blip r:embed="rId134"/>
                    <a:stretch>
                      <a:fillRect/>
                    </a:stretch>
                  </pic:blipFill>
                  <pic:spPr>
                    <a:xfrm>
                      <a:off x="0" y="0"/>
                      <a:ext cx="6638290" cy="3381375"/>
                    </a:xfrm>
                    <a:prstGeom prst="rect">
                      <a:avLst/>
                    </a:prstGeom>
                    <a:noFill/>
                    <a:ln>
                      <a:noFill/>
                    </a:ln>
                  </pic:spPr>
                </pic:pic>
              </a:graphicData>
            </a:graphic>
          </wp:inline>
        </w:drawing>
      </w:r>
    </w:p>
    <w:p>
      <w:pPr>
        <w:ind w:firstLine="420" w:firstLineChars="0"/>
        <w:jc w:val="center"/>
        <w:rPr>
          <w:rFonts w:hint="eastAsia" w:ascii="微软雅黑" w:hAnsi="微软雅黑" w:eastAsia="微软雅黑" w:cs="微软雅黑"/>
          <w:lang w:val="en-US" w:eastAsia="zh-CN"/>
        </w:rPr>
      </w:pPr>
      <w:r>
        <w:rPr>
          <w:rFonts w:hint="eastAsia" w:ascii="微软雅黑" w:hAnsi="微软雅黑" w:eastAsia="微软雅黑" w:cs="微软雅黑"/>
        </w:rPr>
        <w:drawing>
          <wp:inline distT="0" distB="0" distL="114300" distR="114300">
            <wp:extent cx="4676775" cy="2409825"/>
            <wp:effectExtent l="0" t="0" r="9525" b="952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35"/>
                    <a:stretch>
                      <a:fillRect/>
                    </a:stretch>
                  </pic:blipFill>
                  <pic:spPr>
                    <a:xfrm>
                      <a:off x="0" y="0"/>
                      <a:ext cx="4676775" cy="2409825"/>
                    </a:xfrm>
                    <a:prstGeom prst="rect">
                      <a:avLst/>
                    </a:prstGeom>
                    <a:noFill/>
                    <a:ln>
                      <a:noFill/>
                    </a:ln>
                  </pic:spPr>
                </pic:pic>
              </a:graphicData>
            </a:graphic>
          </wp:inline>
        </w:drawing>
      </w:r>
    </w:p>
    <w:p>
      <w:pPr>
        <w:pStyle w:val="3"/>
        <w:bidi w:val="0"/>
        <w:rPr>
          <w:rFonts w:hint="eastAsia"/>
          <w:lang w:val="en-US" w:eastAsia="zh-CN"/>
        </w:rPr>
      </w:pPr>
      <w:bookmarkStart w:id="329" w:name="_Toc24604"/>
      <w:bookmarkStart w:id="330" w:name="_Toc20922"/>
      <w:bookmarkStart w:id="331" w:name="_Toc31797"/>
      <w:bookmarkStart w:id="332" w:name="_Toc20492"/>
      <w:bookmarkStart w:id="333" w:name="_Toc22487"/>
      <w:bookmarkStart w:id="334" w:name="_Toc27604"/>
      <w:r>
        <w:rPr>
          <w:rFonts w:hint="eastAsia"/>
          <w:lang w:val="en-US" w:eastAsia="zh-CN"/>
        </w:rPr>
        <w:t>4.5 记录查询</w:t>
      </w:r>
      <w:bookmarkEnd w:id="329"/>
      <w:bookmarkEnd w:id="330"/>
      <w:bookmarkEnd w:id="331"/>
      <w:bookmarkEnd w:id="332"/>
      <w:bookmarkEnd w:id="333"/>
      <w:bookmarkEnd w:id="334"/>
    </w:p>
    <w:p>
      <w:pPr>
        <w:pStyle w:val="4"/>
        <w:bidi w:val="0"/>
        <w:rPr>
          <w:rFonts w:hint="eastAsia"/>
          <w:lang w:val="en-US" w:eastAsia="zh-CN"/>
        </w:rPr>
      </w:pPr>
      <w:bookmarkStart w:id="335" w:name="_Toc16152"/>
      <w:bookmarkStart w:id="336" w:name="_Toc26353"/>
      <w:bookmarkStart w:id="337" w:name="_Toc16598"/>
      <w:bookmarkStart w:id="338" w:name="_Toc5878"/>
      <w:bookmarkStart w:id="339" w:name="_Toc13149"/>
      <w:bookmarkStart w:id="340" w:name="_Toc26438"/>
      <w:r>
        <w:rPr>
          <w:rFonts w:hint="eastAsia"/>
          <w:lang w:val="en-US" w:eastAsia="zh-CN"/>
        </w:rPr>
        <w:t>4.5.1 入场记录查询</w:t>
      </w:r>
      <w:bookmarkEnd w:id="335"/>
      <w:bookmarkEnd w:id="336"/>
      <w:bookmarkEnd w:id="337"/>
      <w:bookmarkEnd w:id="338"/>
      <w:bookmarkEnd w:id="339"/>
      <w:bookmarkEnd w:id="340"/>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显示所有入场车辆记录，可查看今日、昨日、本周、上周、本月、所有车辆入场记录，记录内容包括车牌号、入场时间、放行方式等。点击</w:t>
      </w:r>
      <w:r>
        <w:rPr>
          <w:rFonts w:hint="eastAsia" w:ascii="微软雅黑" w:hAnsi="微软雅黑" w:eastAsia="微软雅黑" w:cs="微软雅黑"/>
          <w:sz w:val="18"/>
          <w:szCs w:val="18"/>
        </w:rPr>
        <w:drawing>
          <wp:inline distT="0" distB="0" distL="114300" distR="114300">
            <wp:extent cx="228600" cy="266700"/>
            <wp:effectExtent l="0" t="0" r="0" b="0"/>
            <wp:docPr id="1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1"/>
                    <pic:cNvPicPr>
                      <a:picLocks noChangeAspect="1"/>
                    </pic:cNvPicPr>
                  </pic:nvPicPr>
                  <pic:blipFill>
                    <a:blip r:embed="rId136"/>
                    <a:stretch>
                      <a:fillRect/>
                    </a:stretch>
                  </pic:blipFill>
                  <pic:spPr>
                    <a:xfrm>
                      <a:off x="0" y="0"/>
                      <a:ext cx="228600" cy="26670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按钮可查询对应记录的抓拍图片</w:t>
      </w:r>
      <w:r>
        <w:rPr>
          <w:rFonts w:hint="eastAsia"/>
          <w:lang w:eastAsia="zh-CN"/>
        </w:rPr>
        <w:t>。</w:t>
      </w:r>
      <w:r>
        <w:rPr>
          <w:rFonts w:hint="eastAsia" w:ascii="微软雅黑" w:hAnsi="微软雅黑" w:eastAsia="微软雅黑" w:cs="微软雅黑"/>
          <w:sz w:val="18"/>
          <w:szCs w:val="18"/>
          <w:lang w:val="en-US" w:eastAsia="zh-CN"/>
        </w:rPr>
        <w:t>每页最可显示100条记录，系统默认每页显示10条。支持导出Excel报表，导出报表时需要选择查询时间段。</w:t>
      </w:r>
    </w:p>
    <w:p>
      <w:pPr>
        <w:ind w:firstLine="420" w:firstLineChars="0"/>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color w:val="FF0000"/>
          <w:sz w:val="18"/>
          <w:szCs w:val="18"/>
          <w:lang w:val="en-US" w:eastAsia="zh-CN"/>
        </w:rPr>
        <w:t>提示：在输入查询内容时，切勿有空格存在。</w:t>
      </w:r>
    </w:p>
    <w:p>
      <w:pPr>
        <w:rPr>
          <w:rFonts w:hint="eastAsia" w:ascii="微软雅黑" w:hAnsi="微软雅黑" w:eastAsia="微软雅黑" w:cs="微软雅黑"/>
          <w:sz w:val="18"/>
          <w:szCs w:val="18"/>
          <w:lang w:val="en-US" w:eastAsia="zh-CN"/>
        </w:rPr>
      </w:pPr>
      <w:r>
        <w:drawing>
          <wp:inline distT="0" distB="0" distL="114300" distR="114300">
            <wp:extent cx="6416040" cy="3268345"/>
            <wp:effectExtent l="0" t="0" r="3810" b="8255"/>
            <wp:docPr id="5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9"/>
                    <pic:cNvPicPr>
                      <a:picLocks noChangeAspect="1"/>
                    </pic:cNvPicPr>
                  </pic:nvPicPr>
                  <pic:blipFill>
                    <a:blip r:embed="rId137"/>
                    <a:stretch>
                      <a:fillRect/>
                    </a:stretch>
                  </pic:blipFill>
                  <pic:spPr>
                    <a:xfrm>
                      <a:off x="0" y="0"/>
                      <a:ext cx="6416040" cy="3268345"/>
                    </a:xfrm>
                    <a:prstGeom prst="rect">
                      <a:avLst/>
                    </a:prstGeom>
                    <a:noFill/>
                    <a:ln>
                      <a:noFill/>
                    </a:ln>
                  </pic:spPr>
                </pic:pic>
              </a:graphicData>
            </a:graphic>
          </wp:inline>
        </w:drawing>
      </w:r>
    </w:p>
    <w:p>
      <w:pPr>
        <w:pStyle w:val="4"/>
        <w:bidi w:val="0"/>
        <w:rPr>
          <w:rFonts w:hint="eastAsia"/>
          <w:lang w:val="en-US" w:eastAsia="zh-CN"/>
        </w:rPr>
      </w:pPr>
      <w:bookmarkStart w:id="341" w:name="_Toc29395"/>
      <w:bookmarkStart w:id="342" w:name="_Toc6583"/>
      <w:bookmarkStart w:id="343" w:name="_Toc30420"/>
      <w:bookmarkStart w:id="344" w:name="_Toc5911"/>
      <w:bookmarkStart w:id="345" w:name="_Toc16870"/>
      <w:bookmarkStart w:id="346" w:name="_Toc14154"/>
      <w:r>
        <w:rPr>
          <w:rFonts w:hint="eastAsia"/>
          <w:lang w:val="en-US" w:eastAsia="zh-CN"/>
        </w:rPr>
        <w:t>4.5.2 出场记录查询</w:t>
      </w:r>
      <w:bookmarkEnd w:id="341"/>
      <w:bookmarkEnd w:id="342"/>
      <w:bookmarkEnd w:id="343"/>
      <w:bookmarkEnd w:id="344"/>
      <w:bookmarkEnd w:id="345"/>
      <w:bookmarkEnd w:id="346"/>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显示所有入场车辆记录，可查看今日、昨日、本周、上周、本月、所有车辆出场记录，记录内容包括车牌号、出场时间、放行方式等。点击</w:t>
      </w:r>
      <w:r>
        <w:rPr>
          <w:rFonts w:hint="eastAsia" w:ascii="微软雅黑" w:hAnsi="微软雅黑" w:eastAsia="微软雅黑" w:cs="微软雅黑"/>
          <w:sz w:val="18"/>
          <w:szCs w:val="18"/>
        </w:rPr>
        <w:drawing>
          <wp:inline distT="0" distB="0" distL="114300" distR="114300">
            <wp:extent cx="228600" cy="266700"/>
            <wp:effectExtent l="0" t="0" r="0" b="0"/>
            <wp:docPr id="1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1"/>
                    <pic:cNvPicPr>
                      <a:picLocks noChangeAspect="1"/>
                    </pic:cNvPicPr>
                  </pic:nvPicPr>
                  <pic:blipFill>
                    <a:blip r:embed="rId136"/>
                    <a:stretch>
                      <a:fillRect/>
                    </a:stretch>
                  </pic:blipFill>
                  <pic:spPr>
                    <a:xfrm>
                      <a:off x="0" y="0"/>
                      <a:ext cx="228600" cy="266700"/>
                    </a:xfrm>
                    <a:prstGeom prst="rect">
                      <a:avLst/>
                    </a:prstGeom>
                    <a:noFill/>
                    <a:ln>
                      <a:noFill/>
                    </a:ln>
                  </pic:spPr>
                </pic:pic>
              </a:graphicData>
            </a:graphic>
          </wp:inline>
        </w:drawing>
      </w:r>
      <w:r>
        <w:rPr>
          <w:rFonts w:hint="eastAsia" w:ascii="微软雅黑" w:hAnsi="微软雅黑" w:eastAsia="微软雅黑" w:cs="微软雅黑"/>
          <w:sz w:val="18"/>
          <w:szCs w:val="18"/>
          <w:lang w:eastAsia="zh-CN"/>
        </w:rPr>
        <w:t>按钮可查询对应记录的抓拍图片</w:t>
      </w:r>
      <w:r>
        <w:rPr>
          <w:rFonts w:hint="eastAsia"/>
          <w:lang w:eastAsia="zh-CN"/>
        </w:rPr>
        <w:t>。</w:t>
      </w:r>
      <w:r>
        <w:rPr>
          <w:rFonts w:hint="eastAsia" w:ascii="微软雅黑" w:hAnsi="微软雅黑" w:eastAsia="微软雅黑" w:cs="微软雅黑"/>
          <w:sz w:val="18"/>
          <w:szCs w:val="18"/>
          <w:lang w:val="en-US" w:eastAsia="zh-CN"/>
        </w:rPr>
        <w:t>每页最可显示100条记录，系统默认每页显示10条。支持导出Excel报表，导出报表时需要选择查询时间段。</w:t>
      </w:r>
    </w:p>
    <w:p>
      <w:pPr>
        <w:ind w:firstLine="420" w:firstLineChars="0"/>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color w:val="FF0000"/>
          <w:sz w:val="18"/>
          <w:szCs w:val="18"/>
          <w:lang w:val="en-US" w:eastAsia="zh-CN"/>
        </w:rPr>
        <w:t>提示：在输入查询内容时，切勿有空格存在。</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5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0"/>
                    <pic:cNvPicPr>
                      <a:picLocks noChangeAspect="1"/>
                    </pic:cNvPicPr>
                  </pic:nvPicPr>
                  <pic:blipFill>
                    <a:blip r:embed="rId138"/>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347" w:name="_Toc20135"/>
      <w:bookmarkStart w:id="348" w:name="_Toc5634"/>
      <w:bookmarkStart w:id="349" w:name="_Toc1321"/>
      <w:bookmarkStart w:id="350" w:name="_Toc18920"/>
      <w:bookmarkStart w:id="351" w:name="_Toc3551"/>
      <w:bookmarkStart w:id="352" w:name="_Toc12153"/>
      <w:bookmarkStart w:id="353" w:name="_5.3、收费记录查询"/>
      <w:r>
        <w:rPr>
          <w:rFonts w:hint="eastAsia"/>
          <w:lang w:val="en-US" w:eastAsia="zh-CN"/>
        </w:rPr>
        <w:t>4.5.3 收费记录查询</w:t>
      </w:r>
      <w:bookmarkEnd w:id="347"/>
      <w:bookmarkEnd w:id="348"/>
      <w:bookmarkEnd w:id="349"/>
      <w:bookmarkEnd w:id="350"/>
      <w:bookmarkEnd w:id="351"/>
      <w:bookmarkEnd w:id="352"/>
    </w:p>
    <w:bookmarkEnd w:id="353"/>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显示所有收费明细，包含出场时间、停车时长、应收/折扣/实收金额、支付方式等信息。</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应收总计=折扣总计+免费总计+实收总计；</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实收总计=预缴总计+出口实收总计；</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出口实收总计=值班员现金收费+出口扫码缴费总计；</w:t>
      </w:r>
    </w:p>
    <w:p>
      <w:pPr>
        <w:ind w:firstLine="420" w:firstLineChars="0"/>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线上支付总计=预缴总计+出口扫码缴费总计；</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5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1"/>
                    <pic:cNvPicPr>
                      <a:picLocks noChangeAspect="1"/>
                    </pic:cNvPicPr>
                  </pic:nvPicPr>
                  <pic:blipFill>
                    <a:blip r:embed="rId139"/>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354" w:name="_Toc5577"/>
      <w:bookmarkStart w:id="355" w:name="_Toc20954"/>
      <w:bookmarkStart w:id="356" w:name="_Toc30543"/>
      <w:bookmarkStart w:id="357" w:name="_Toc3389"/>
      <w:bookmarkStart w:id="358" w:name="_Toc7281"/>
      <w:bookmarkStart w:id="359" w:name="_Toc2006"/>
      <w:r>
        <w:rPr>
          <w:rFonts w:hint="eastAsia"/>
          <w:lang w:val="en-US" w:eastAsia="zh-CN"/>
        </w:rPr>
        <w:t>4.5.4 网络订单查询</w:t>
      </w:r>
      <w:bookmarkEnd w:id="354"/>
      <w:bookmarkEnd w:id="355"/>
      <w:bookmarkEnd w:id="356"/>
      <w:bookmarkEnd w:id="357"/>
      <w:bookmarkEnd w:id="358"/>
      <w:bookmarkEnd w:id="359"/>
    </w:p>
    <w:p>
      <w:pPr>
        <w:ind w:firstLine="420" w:firstLineChars="0"/>
        <w:rPr>
          <w:rFonts w:hint="eastAsia" w:ascii="微软雅黑" w:hAnsi="微软雅黑" w:eastAsia="微软雅黑" w:cs="微软雅黑"/>
          <w:sz w:val="18"/>
          <w:szCs w:val="18"/>
          <w:lang w:val="en-US" w:eastAsia="zh-CN"/>
        </w:rPr>
      </w:pPr>
      <w:bookmarkStart w:id="360" w:name="_Toc25037"/>
      <w:bookmarkStart w:id="361" w:name="_Toc5995"/>
      <w:bookmarkStart w:id="362" w:name="_Toc27209"/>
      <w:r>
        <w:rPr>
          <w:rFonts w:hint="eastAsia" w:ascii="微软雅黑" w:hAnsi="微软雅黑" w:eastAsia="微软雅黑" w:cs="微软雅黑"/>
          <w:sz w:val="18"/>
          <w:szCs w:val="18"/>
          <w:lang w:val="en-US" w:eastAsia="zh-CN"/>
        </w:rPr>
        <w:t>显示所有线上支付订单明细，包含订单金额、缴费状态、下单时间。缴费完成时间等；可导出订单报表（实为：网络订单财务报表）；可导出订单明细。</w:t>
      </w:r>
      <w:bookmarkEnd w:id="360"/>
      <w:bookmarkEnd w:id="361"/>
      <w:bookmarkEnd w:id="362"/>
    </w:p>
    <w:p>
      <w:pPr>
        <w:pStyle w:val="4"/>
        <w:bidi w:val="0"/>
      </w:pPr>
      <w:bookmarkStart w:id="363" w:name="_Toc25497"/>
      <w:bookmarkStart w:id="364" w:name="_Toc4946"/>
      <w:bookmarkStart w:id="365" w:name="_Toc11092"/>
      <w:r>
        <w:drawing>
          <wp:inline distT="0" distB="0" distL="114300" distR="114300">
            <wp:extent cx="6472555" cy="3298190"/>
            <wp:effectExtent l="0" t="0" r="4445" b="16510"/>
            <wp:docPr id="5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2"/>
                    <pic:cNvPicPr>
                      <a:picLocks noChangeAspect="1"/>
                    </pic:cNvPicPr>
                  </pic:nvPicPr>
                  <pic:blipFill>
                    <a:blip r:embed="rId140"/>
                    <a:stretch>
                      <a:fillRect/>
                    </a:stretch>
                  </pic:blipFill>
                  <pic:spPr>
                    <a:xfrm>
                      <a:off x="0" y="0"/>
                      <a:ext cx="6472555" cy="3298190"/>
                    </a:xfrm>
                    <a:prstGeom prst="rect">
                      <a:avLst/>
                    </a:prstGeom>
                    <a:noFill/>
                    <a:ln>
                      <a:noFill/>
                    </a:ln>
                  </pic:spPr>
                </pic:pic>
              </a:graphicData>
            </a:graphic>
          </wp:inline>
        </w:drawing>
      </w:r>
      <w:bookmarkEnd w:id="363"/>
      <w:bookmarkEnd w:id="364"/>
      <w:bookmarkEnd w:id="365"/>
    </w:p>
    <w:p>
      <w:pPr>
        <w:rPr>
          <w:rFonts w:hint="eastAsia"/>
          <w:lang w:val="en-US" w:eastAsia="zh-CN"/>
        </w:rPr>
      </w:pPr>
    </w:p>
    <w:p>
      <w:pPr>
        <w:pStyle w:val="4"/>
        <w:bidi w:val="0"/>
        <w:rPr>
          <w:rFonts w:hint="eastAsia"/>
          <w:lang w:val="en-US" w:eastAsia="zh-CN"/>
        </w:rPr>
      </w:pPr>
      <w:bookmarkStart w:id="366" w:name="_Toc7139"/>
      <w:bookmarkStart w:id="367" w:name="_Toc8375"/>
      <w:bookmarkStart w:id="368" w:name="_Toc23986"/>
      <w:bookmarkStart w:id="369" w:name="_Toc5516"/>
      <w:bookmarkStart w:id="370" w:name="_Toc1467"/>
      <w:bookmarkStart w:id="371" w:name="_Toc21716"/>
      <w:r>
        <w:rPr>
          <w:rFonts w:hint="eastAsia"/>
          <w:lang w:val="en-US" w:eastAsia="zh-CN"/>
        </w:rPr>
        <w:t>4.5.5延期记录查询</w:t>
      </w:r>
      <w:bookmarkEnd w:id="366"/>
      <w:bookmarkEnd w:id="367"/>
      <w:bookmarkEnd w:id="368"/>
      <w:bookmarkEnd w:id="369"/>
      <w:bookmarkEnd w:id="370"/>
      <w:bookmarkEnd w:id="371"/>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查看所月票车、免费车等的新增和延期记录，车辆延期请点击“</w:t>
      </w:r>
      <w:r>
        <w:rPr>
          <w:rFonts w:hint="eastAsia" w:ascii="微软雅黑" w:hAnsi="微软雅黑" w:eastAsia="微软雅黑" w:cs="微软雅黑"/>
          <w:color w:val="auto"/>
          <w:sz w:val="18"/>
          <w:szCs w:val="18"/>
          <w:u w:val="none"/>
          <w:lang w:val="en-US" w:eastAsia="zh-CN"/>
        </w:rPr>
        <w:fldChar w:fldCharType="begin"/>
      </w:r>
      <w:r>
        <w:rPr>
          <w:rFonts w:hint="eastAsia" w:ascii="微软雅黑" w:hAnsi="微软雅黑" w:eastAsia="微软雅黑" w:cs="微软雅黑"/>
          <w:color w:val="auto"/>
          <w:sz w:val="18"/>
          <w:szCs w:val="18"/>
          <w:u w:val="none"/>
          <w:lang w:val="en-US" w:eastAsia="zh-CN"/>
        </w:rPr>
        <w:instrText xml:space="preserve"> HYPERLINK \l "_2.1、日常管理" \o "可以对非车位池车进行延期操作" </w:instrText>
      </w:r>
      <w:r>
        <w:rPr>
          <w:rFonts w:hint="eastAsia" w:ascii="微软雅黑" w:hAnsi="微软雅黑" w:eastAsia="微软雅黑" w:cs="微软雅黑"/>
          <w:color w:val="auto"/>
          <w:sz w:val="18"/>
          <w:szCs w:val="18"/>
          <w:u w:val="none"/>
          <w:lang w:val="en-US" w:eastAsia="zh-CN"/>
        </w:rPr>
        <w:fldChar w:fldCharType="separate"/>
      </w:r>
      <w:r>
        <w:rPr>
          <w:rStyle w:val="17"/>
          <w:rFonts w:hint="eastAsia" w:ascii="微软雅黑" w:hAnsi="微软雅黑" w:eastAsia="微软雅黑" w:cs="微软雅黑"/>
          <w:sz w:val="18"/>
          <w:szCs w:val="18"/>
          <w:lang w:val="en-US" w:eastAsia="zh-CN"/>
        </w:rPr>
        <w:t>日常管理</w:t>
      </w:r>
      <w:r>
        <w:rPr>
          <w:rFonts w:hint="eastAsia" w:ascii="微软雅黑" w:hAnsi="微软雅黑" w:eastAsia="微软雅黑" w:cs="微软雅黑"/>
          <w:color w:val="auto"/>
          <w:sz w:val="18"/>
          <w:szCs w:val="18"/>
          <w:u w:val="none"/>
          <w:lang w:val="en-US" w:eastAsia="zh-CN"/>
        </w:rPr>
        <w:fldChar w:fldCharType="end"/>
      </w:r>
      <w:r>
        <w:rPr>
          <w:rFonts w:hint="eastAsia" w:ascii="微软雅黑" w:hAnsi="微软雅黑" w:eastAsia="微软雅黑" w:cs="微软雅黑"/>
          <w:sz w:val="18"/>
          <w:szCs w:val="18"/>
          <w:lang w:val="en-US" w:eastAsia="zh-CN"/>
        </w:rPr>
        <w:t>”。</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5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3"/>
                    <pic:cNvPicPr>
                      <a:picLocks noChangeAspect="1"/>
                    </pic:cNvPicPr>
                  </pic:nvPicPr>
                  <pic:blipFill>
                    <a:blip r:embed="rId141"/>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372" w:name="_Toc12182"/>
      <w:bookmarkStart w:id="373" w:name="_Toc10484"/>
      <w:bookmarkStart w:id="374" w:name="_Toc4814"/>
      <w:bookmarkStart w:id="375" w:name="_Toc3827"/>
      <w:bookmarkStart w:id="376" w:name="_Toc22799"/>
      <w:bookmarkStart w:id="377" w:name="_Toc5464"/>
      <w:r>
        <w:rPr>
          <w:rFonts w:hint="eastAsia"/>
          <w:lang w:val="en-US" w:eastAsia="zh-CN"/>
        </w:rPr>
        <w:t>4.5.6 编辑记录查询</w:t>
      </w:r>
      <w:bookmarkEnd w:id="372"/>
      <w:bookmarkEnd w:id="373"/>
      <w:bookmarkEnd w:id="374"/>
      <w:bookmarkEnd w:id="375"/>
      <w:bookmarkEnd w:id="376"/>
      <w:bookmarkEnd w:id="377"/>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示所有的编辑信息，点击右侧查找按钮显</w:t>
      </w:r>
      <w:r>
        <w:rPr>
          <w:rFonts w:hint="eastAsia" w:ascii="微软雅黑" w:hAnsi="微软雅黑" w:eastAsia="微软雅黑" w:cs="微软雅黑"/>
          <w:sz w:val="18"/>
          <w:szCs w:val="18"/>
        </w:rPr>
        <w:drawing>
          <wp:inline distT="0" distB="0" distL="114300" distR="114300">
            <wp:extent cx="257175" cy="257175"/>
            <wp:effectExtent l="0" t="0" r="9525" b="9525"/>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142"/>
                    <a:stretch>
                      <a:fillRect/>
                    </a:stretch>
                  </pic:blipFill>
                  <pic:spPr>
                    <a:xfrm>
                      <a:off x="0" y="0"/>
                      <a:ext cx="257175" cy="257175"/>
                    </a:xfrm>
                    <a:prstGeom prst="rect">
                      <a:avLst/>
                    </a:prstGeom>
                    <a:noFill/>
                    <a:ln w="9525">
                      <a:noFill/>
                    </a:ln>
                  </pic:spPr>
                </pic:pic>
              </a:graphicData>
            </a:graphic>
          </wp:inline>
        </w:drawing>
      </w:r>
      <w:r>
        <w:rPr>
          <w:rFonts w:hint="eastAsia" w:ascii="微软雅黑" w:hAnsi="微软雅黑" w:eastAsia="微软雅黑" w:cs="微软雅黑"/>
          <w:sz w:val="18"/>
          <w:szCs w:val="18"/>
          <w:lang w:val="en-US" w:eastAsia="zh-CN"/>
        </w:rPr>
        <w:t>可查看编辑详情。</w:t>
      </w:r>
    </w:p>
    <w:p>
      <w:pPr>
        <w:rPr>
          <w:rFonts w:hint="eastAsia" w:ascii="微软雅黑" w:hAnsi="微软雅黑" w:eastAsia="微软雅黑" w:cs="微软雅黑"/>
          <w:lang w:val="en-US" w:eastAsia="zh-CN"/>
        </w:rPr>
      </w:pPr>
      <w:r>
        <w:drawing>
          <wp:inline distT="0" distB="0" distL="114300" distR="114300">
            <wp:extent cx="6638290" cy="3381375"/>
            <wp:effectExtent l="0" t="0" r="10160" b="9525"/>
            <wp:docPr id="5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4"/>
                    <pic:cNvPicPr>
                      <a:picLocks noChangeAspect="1"/>
                    </pic:cNvPicPr>
                  </pic:nvPicPr>
                  <pic:blipFill>
                    <a:blip r:embed="rId143"/>
                    <a:stretch>
                      <a:fillRect/>
                    </a:stretch>
                  </pic:blipFill>
                  <pic:spPr>
                    <a:xfrm>
                      <a:off x="0" y="0"/>
                      <a:ext cx="6638290" cy="3381375"/>
                    </a:xfrm>
                    <a:prstGeom prst="rect">
                      <a:avLst/>
                    </a:prstGeom>
                    <a:noFill/>
                    <a:ln>
                      <a:noFill/>
                    </a:ln>
                  </pic:spPr>
                </pic:pic>
              </a:graphicData>
            </a:graphic>
          </wp:inline>
        </w:drawing>
      </w:r>
    </w:p>
    <w:p>
      <w:pPr>
        <w:pStyle w:val="4"/>
        <w:bidi w:val="0"/>
        <w:rPr>
          <w:rFonts w:hint="default"/>
          <w:lang w:val="en-US" w:eastAsia="zh-CN"/>
        </w:rPr>
      </w:pPr>
      <w:bookmarkStart w:id="378" w:name="_Toc156"/>
      <w:bookmarkStart w:id="379" w:name="_Toc18004"/>
      <w:bookmarkStart w:id="380" w:name="_Toc16213"/>
      <w:bookmarkStart w:id="381" w:name="_Toc27920"/>
      <w:bookmarkStart w:id="382" w:name="_Toc29398"/>
      <w:r>
        <w:rPr>
          <w:rFonts w:hint="eastAsia"/>
          <w:lang w:val="en-US" w:eastAsia="zh-CN"/>
        </w:rPr>
        <w:t>4.5.7 闪付记录查询</w:t>
      </w:r>
      <w:bookmarkEnd w:id="378"/>
    </w:p>
    <w:bookmarkEnd w:id="379"/>
    <w:bookmarkEnd w:id="380"/>
    <w:bookmarkEnd w:id="381"/>
    <w:bookmarkEnd w:id="382"/>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此菜单仅PLPP版本（本地版停车场）的停车场类型才会有使用，显示所有的闪付记录。</w:t>
      </w:r>
    </w:p>
    <w:p>
      <w:pPr>
        <w:bidi w:val="0"/>
        <w:rPr>
          <w:rFonts w:hint="eastAsia"/>
          <w:lang w:val="en-US" w:eastAsia="zh-CN"/>
        </w:rPr>
      </w:pPr>
      <w:r>
        <w:drawing>
          <wp:inline distT="0" distB="0" distL="114300" distR="114300">
            <wp:extent cx="6638290" cy="2409825"/>
            <wp:effectExtent l="0" t="0" r="10160" b="9525"/>
            <wp:docPr id="5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5"/>
                    <pic:cNvPicPr>
                      <a:picLocks noChangeAspect="1"/>
                    </pic:cNvPicPr>
                  </pic:nvPicPr>
                  <pic:blipFill>
                    <a:blip r:embed="rId144"/>
                    <a:stretch>
                      <a:fillRect/>
                    </a:stretch>
                  </pic:blipFill>
                  <pic:spPr>
                    <a:xfrm>
                      <a:off x="0" y="0"/>
                      <a:ext cx="6638290" cy="2409825"/>
                    </a:xfrm>
                    <a:prstGeom prst="rect">
                      <a:avLst/>
                    </a:prstGeom>
                    <a:noFill/>
                    <a:ln>
                      <a:noFill/>
                    </a:ln>
                  </pic:spPr>
                </pic:pic>
              </a:graphicData>
            </a:graphic>
          </wp:inline>
        </w:drawing>
      </w:r>
    </w:p>
    <w:p>
      <w:pPr>
        <w:pStyle w:val="4"/>
        <w:bidi w:val="0"/>
        <w:rPr>
          <w:rFonts w:hint="eastAsia"/>
          <w:lang w:val="en-US" w:eastAsia="zh-CN"/>
        </w:rPr>
      </w:pPr>
      <w:bookmarkStart w:id="383" w:name="_Toc15903"/>
      <w:bookmarkStart w:id="384" w:name="_Toc21476"/>
      <w:bookmarkStart w:id="385" w:name="_Toc2534"/>
      <w:bookmarkStart w:id="386" w:name="_Toc3730"/>
      <w:bookmarkStart w:id="387" w:name="_Toc27347"/>
      <w:r>
        <w:rPr>
          <w:rFonts w:hint="eastAsia"/>
          <w:lang w:val="en-US" w:eastAsia="zh-CN"/>
        </w:rPr>
        <w:t>4.5.8 强制出场记录查询</w:t>
      </w:r>
      <w:bookmarkEnd w:id="383"/>
      <w:bookmarkEnd w:id="384"/>
      <w:bookmarkEnd w:id="385"/>
      <w:bookmarkEnd w:id="386"/>
      <w:bookmarkEnd w:id="387"/>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显示所有被强制出场的车辆记录，车辆强制出场操作请点击“</w:t>
      </w:r>
      <w:r>
        <w:rPr>
          <w:rFonts w:hint="eastAsia" w:ascii="微软雅黑" w:hAnsi="微软雅黑" w:eastAsia="微软雅黑" w:cs="微软雅黑"/>
          <w:color w:val="auto"/>
          <w:sz w:val="18"/>
          <w:szCs w:val="18"/>
          <w:u w:val="none"/>
          <w:lang w:val="en-US" w:eastAsia="zh-CN"/>
        </w:rPr>
        <w:fldChar w:fldCharType="begin"/>
      </w:r>
      <w:r>
        <w:rPr>
          <w:rFonts w:hint="eastAsia" w:ascii="微软雅黑" w:hAnsi="微软雅黑" w:eastAsia="微软雅黑" w:cs="微软雅黑"/>
          <w:color w:val="auto"/>
          <w:sz w:val="18"/>
          <w:szCs w:val="18"/>
          <w:u w:val="none"/>
          <w:lang w:val="en-US" w:eastAsia="zh-CN"/>
        </w:rPr>
        <w:instrText xml:space="preserve"> HYPERLINK \l "_2.2、场内车辆" \o "在这里可以操作强制出场" </w:instrText>
      </w:r>
      <w:r>
        <w:rPr>
          <w:rFonts w:hint="eastAsia" w:ascii="微软雅黑" w:hAnsi="微软雅黑" w:eastAsia="微软雅黑" w:cs="微软雅黑"/>
          <w:color w:val="auto"/>
          <w:sz w:val="18"/>
          <w:szCs w:val="18"/>
          <w:u w:val="none"/>
          <w:lang w:val="en-US" w:eastAsia="zh-CN"/>
        </w:rPr>
        <w:fldChar w:fldCharType="separate"/>
      </w:r>
      <w:r>
        <w:rPr>
          <w:rStyle w:val="18"/>
          <w:rFonts w:hint="eastAsia" w:ascii="微软雅黑" w:hAnsi="微软雅黑" w:eastAsia="微软雅黑" w:cs="微软雅黑"/>
          <w:sz w:val="18"/>
          <w:szCs w:val="18"/>
          <w:lang w:val="en-US" w:eastAsia="zh-CN"/>
        </w:rPr>
        <w:t>场内车辆</w:t>
      </w:r>
      <w:r>
        <w:rPr>
          <w:rFonts w:hint="eastAsia" w:ascii="微软雅黑" w:hAnsi="微软雅黑" w:eastAsia="微软雅黑" w:cs="微软雅黑"/>
          <w:color w:val="auto"/>
          <w:sz w:val="18"/>
          <w:szCs w:val="18"/>
          <w:u w:val="none"/>
          <w:lang w:val="en-US" w:eastAsia="zh-CN"/>
        </w:rPr>
        <w:fldChar w:fldCharType="end"/>
      </w:r>
      <w:r>
        <w:rPr>
          <w:rFonts w:hint="eastAsia" w:ascii="微软雅黑" w:hAnsi="微软雅黑" w:eastAsia="微软雅黑" w:cs="微软雅黑"/>
          <w:sz w:val="18"/>
          <w:szCs w:val="18"/>
          <w:lang w:val="en-US" w:eastAsia="zh-CN"/>
        </w:rPr>
        <w:t>”。</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6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6"/>
                    <pic:cNvPicPr>
                      <a:picLocks noChangeAspect="1"/>
                    </pic:cNvPicPr>
                  </pic:nvPicPr>
                  <pic:blipFill>
                    <a:blip r:embed="rId145"/>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388" w:name="_Toc25307"/>
      <w:bookmarkStart w:id="389" w:name="_Toc27889"/>
      <w:bookmarkStart w:id="390" w:name="_Toc18640"/>
      <w:bookmarkStart w:id="391" w:name="_Toc22565"/>
      <w:bookmarkStart w:id="392" w:name="_Toc29904"/>
      <w:r>
        <w:rPr>
          <w:rFonts w:hint="eastAsia"/>
          <w:lang w:val="en-US" w:eastAsia="zh-CN"/>
        </w:rPr>
        <w:t>4.5.9 车位延期记录</w:t>
      </w:r>
      <w:bookmarkEnd w:id="388"/>
      <w:bookmarkEnd w:id="389"/>
      <w:bookmarkEnd w:id="390"/>
      <w:bookmarkEnd w:id="391"/>
      <w:bookmarkEnd w:id="392"/>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显示车位池车位进行的延期记录，查看其历史延期数据，也可在“</w:t>
      </w:r>
      <w:r>
        <w:rPr>
          <w:rFonts w:hint="eastAsia" w:ascii="微软雅黑" w:hAnsi="微软雅黑" w:eastAsia="微软雅黑" w:cs="微软雅黑"/>
          <w:sz w:val="18"/>
          <w:szCs w:val="18"/>
          <w:lang w:val="en-US" w:eastAsia="zh-CN"/>
        </w:rPr>
        <w:fldChar w:fldCharType="begin"/>
      </w:r>
      <w:r>
        <w:rPr>
          <w:rFonts w:hint="eastAsia" w:ascii="微软雅黑" w:hAnsi="微软雅黑" w:eastAsia="微软雅黑" w:cs="微软雅黑"/>
          <w:sz w:val="18"/>
          <w:szCs w:val="18"/>
          <w:lang w:val="en-US" w:eastAsia="zh-CN"/>
        </w:rPr>
        <w:instrText xml:space="preserve"> HYPERLINK \l "_4.1、车位池管理" \o "可以进行车位延期操作" </w:instrText>
      </w:r>
      <w:r>
        <w:rPr>
          <w:rFonts w:hint="eastAsia" w:ascii="微软雅黑" w:hAnsi="微软雅黑" w:eastAsia="微软雅黑" w:cs="微软雅黑"/>
          <w:sz w:val="18"/>
          <w:szCs w:val="18"/>
          <w:lang w:val="en-US" w:eastAsia="zh-CN"/>
        </w:rPr>
        <w:fldChar w:fldCharType="separate"/>
      </w:r>
      <w:r>
        <w:rPr>
          <w:rStyle w:val="17"/>
          <w:rFonts w:hint="eastAsia" w:ascii="微软雅黑" w:hAnsi="微软雅黑" w:eastAsia="微软雅黑" w:cs="微软雅黑"/>
          <w:sz w:val="18"/>
          <w:szCs w:val="18"/>
          <w:lang w:val="en-US" w:eastAsia="zh-CN"/>
        </w:rPr>
        <w:t>车位池车位管理</w:t>
      </w:r>
      <w:r>
        <w:rPr>
          <w:rFonts w:hint="eastAsia" w:ascii="微软雅黑" w:hAnsi="微软雅黑" w:eastAsia="微软雅黑" w:cs="微软雅黑"/>
          <w:sz w:val="18"/>
          <w:szCs w:val="18"/>
          <w:lang w:val="en-US" w:eastAsia="zh-CN"/>
        </w:rPr>
        <w:fldChar w:fldCharType="end"/>
      </w:r>
      <w:r>
        <w:rPr>
          <w:rFonts w:hint="eastAsia" w:ascii="微软雅黑" w:hAnsi="微软雅黑" w:eastAsia="微软雅黑" w:cs="微软雅黑"/>
          <w:sz w:val="18"/>
          <w:szCs w:val="18"/>
          <w:lang w:val="en-US" w:eastAsia="zh-CN"/>
        </w:rPr>
        <w:t>”中进行延期操作。</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6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7"/>
                    <pic:cNvPicPr>
                      <a:picLocks noChangeAspect="1"/>
                    </pic:cNvPicPr>
                  </pic:nvPicPr>
                  <pic:blipFill>
                    <a:blip r:embed="rId146"/>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393" w:name="_Toc12616"/>
      <w:bookmarkStart w:id="394" w:name="_Toc23426"/>
      <w:bookmarkStart w:id="395" w:name="_Toc5909"/>
      <w:bookmarkStart w:id="396" w:name="_Toc18216"/>
      <w:bookmarkStart w:id="397" w:name="_Toc4561"/>
      <w:r>
        <w:rPr>
          <w:rFonts w:hint="eastAsia"/>
          <w:lang w:val="en-US" w:eastAsia="zh-CN"/>
        </w:rPr>
        <w:t>4.5.10 充值记录查询</w:t>
      </w:r>
      <w:bookmarkEnd w:id="393"/>
      <w:bookmarkEnd w:id="394"/>
      <w:bookmarkEnd w:id="395"/>
      <w:bookmarkEnd w:id="396"/>
      <w:bookmarkEnd w:id="397"/>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查看所有储值车的充值记录，储值车充值操作请点击“</w:t>
      </w:r>
      <w:r>
        <w:rPr>
          <w:rFonts w:hint="eastAsia" w:ascii="微软雅黑" w:hAnsi="微软雅黑" w:eastAsia="微软雅黑" w:cs="微软雅黑"/>
          <w:sz w:val="18"/>
          <w:szCs w:val="18"/>
          <w:lang w:val="en-US" w:eastAsia="zh-CN"/>
        </w:rPr>
        <w:fldChar w:fldCharType="begin"/>
      </w:r>
      <w:r>
        <w:rPr>
          <w:rFonts w:hint="eastAsia" w:ascii="微软雅黑" w:hAnsi="微软雅黑" w:eastAsia="微软雅黑" w:cs="微软雅黑"/>
          <w:sz w:val="18"/>
          <w:szCs w:val="18"/>
          <w:lang w:val="en-US" w:eastAsia="zh-CN"/>
        </w:rPr>
        <w:instrText xml:space="preserve"> HYPERLINK \l "_2.1、日常管理" \o "可以对储值车类型的车辆进行充值操作" </w:instrText>
      </w:r>
      <w:r>
        <w:rPr>
          <w:rFonts w:hint="eastAsia" w:ascii="微软雅黑" w:hAnsi="微软雅黑" w:eastAsia="微软雅黑" w:cs="微软雅黑"/>
          <w:sz w:val="18"/>
          <w:szCs w:val="18"/>
          <w:lang w:val="en-US" w:eastAsia="zh-CN"/>
        </w:rPr>
        <w:fldChar w:fldCharType="separate"/>
      </w:r>
      <w:r>
        <w:rPr>
          <w:rStyle w:val="17"/>
          <w:rFonts w:hint="eastAsia" w:ascii="微软雅黑" w:hAnsi="微软雅黑" w:eastAsia="微软雅黑" w:cs="微软雅黑"/>
          <w:sz w:val="18"/>
          <w:szCs w:val="18"/>
          <w:lang w:val="en-US" w:eastAsia="zh-CN"/>
        </w:rPr>
        <w:t>日常管理</w:t>
      </w:r>
      <w:r>
        <w:rPr>
          <w:rFonts w:hint="eastAsia" w:ascii="微软雅黑" w:hAnsi="微软雅黑" w:eastAsia="微软雅黑" w:cs="微软雅黑"/>
          <w:sz w:val="18"/>
          <w:szCs w:val="18"/>
          <w:lang w:val="en-US" w:eastAsia="zh-CN"/>
        </w:rPr>
        <w:fldChar w:fldCharType="end"/>
      </w:r>
      <w:r>
        <w:rPr>
          <w:rFonts w:hint="eastAsia" w:ascii="微软雅黑" w:hAnsi="微软雅黑" w:eastAsia="微软雅黑" w:cs="微软雅黑"/>
          <w:sz w:val="18"/>
          <w:szCs w:val="18"/>
          <w:lang w:val="en-US" w:eastAsia="zh-CN"/>
        </w:rPr>
        <w:t>”。</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6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8"/>
                    <pic:cNvPicPr>
                      <a:picLocks noChangeAspect="1"/>
                    </pic:cNvPicPr>
                  </pic:nvPicPr>
                  <pic:blipFill>
                    <a:blip r:embed="rId147"/>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398" w:name="_Toc14397"/>
      <w:bookmarkStart w:id="399" w:name="_Toc5040"/>
      <w:bookmarkStart w:id="400" w:name="_Toc23404"/>
      <w:bookmarkStart w:id="401" w:name="_Toc1079"/>
      <w:bookmarkStart w:id="402" w:name="_Toc15097"/>
      <w:r>
        <w:rPr>
          <w:rFonts w:hint="eastAsia"/>
          <w:lang w:val="en-US" w:eastAsia="zh-CN"/>
        </w:rPr>
        <w:t>4.5.11 值班员记录查询</w:t>
      </w:r>
      <w:bookmarkEnd w:id="398"/>
      <w:bookmarkEnd w:id="399"/>
      <w:bookmarkEnd w:id="400"/>
      <w:bookmarkEnd w:id="401"/>
      <w:bookmarkEnd w:id="402"/>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查看所有值班员的上下班记录，添加值班员请点击“值班员管理”。</w:t>
      </w:r>
    </w:p>
    <w:p>
      <w:pPr>
        <w:rPr>
          <w:rFonts w:hint="eastAsia" w:ascii="微软雅黑" w:hAnsi="微软雅黑" w:eastAsia="微软雅黑" w:cs="微软雅黑"/>
          <w:sz w:val="18"/>
          <w:szCs w:val="18"/>
          <w:lang w:val="en-US" w:eastAsia="zh-CN"/>
        </w:rPr>
      </w:pPr>
      <w:r>
        <w:drawing>
          <wp:inline distT="0" distB="0" distL="114300" distR="114300">
            <wp:extent cx="6638290" cy="2589530"/>
            <wp:effectExtent l="0" t="0" r="10160" b="1270"/>
            <wp:docPr id="6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9"/>
                    <pic:cNvPicPr>
                      <a:picLocks noChangeAspect="1"/>
                    </pic:cNvPicPr>
                  </pic:nvPicPr>
                  <pic:blipFill>
                    <a:blip r:embed="rId148"/>
                    <a:stretch>
                      <a:fillRect/>
                    </a:stretch>
                  </pic:blipFill>
                  <pic:spPr>
                    <a:xfrm>
                      <a:off x="0" y="0"/>
                      <a:ext cx="6638290" cy="2589530"/>
                    </a:xfrm>
                    <a:prstGeom prst="rect">
                      <a:avLst/>
                    </a:prstGeom>
                    <a:noFill/>
                    <a:ln>
                      <a:noFill/>
                    </a:ln>
                  </pic:spPr>
                </pic:pic>
              </a:graphicData>
            </a:graphic>
          </wp:inline>
        </w:drawing>
      </w:r>
    </w:p>
    <w:p>
      <w:pPr>
        <w:pStyle w:val="4"/>
        <w:bidi w:val="0"/>
        <w:rPr>
          <w:rFonts w:hint="eastAsia"/>
          <w:lang w:val="en-US" w:eastAsia="zh-CN"/>
        </w:rPr>
      </w:pPr>
      <w:bookmarkStart w:id="403" w:name="_Toc23595"/>
      <w:bookmarkStart w:id="404" w:name="_Toc14004"/>
      <w:bookmarkStart w:id="405" w:name="_Toc8677"/>
      <w:bookmarkStart w:id="406" w:name="_Toc6251"/>
      <w:bookmarkStart w:id="407" w:name="_Toc16490"/>
      <w:bookmarkStart w:id="408" w:name="_Toc21095"/>
      <w:r>
        <w:rPr>
          <w:rFonts w:hint="eastAsia"/>
          <w:lang w:val="en-US" w:eastAsia="zh-CN"/>
        </w:rPr>
        <w:t>4.5.12  开闸记录查询</w:t>
      </w:r>
      <w:bookmarkEnd w:id="403"/>
      <w:bookmarkEnd w:id="404"/>
      <w:bookmarkEnd w:id="405"/>
      <w:bookmarkEnd w:id="406"/>
      <w:bookmarkEnd w:id="407"/>
      <w:bookmarkEnd w:id="408"/>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您可以查看所有的手动开闸记录。</w:t>
      </w:r>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道闸的无线遥控器开闸无法产生手动开闸记录，如需无线手动遥控开闸记录，需要另外的配遥控器。</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6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0"/>
                    <pic:cNvPicPr>
                      <a:picLocks noChangeAspect="1"/>
                    </pic:cNvPicPr>
                  </pic:nvPicPr>
                  <pic:blipFill>
                    <a:blip r:embed="rId149"/>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409" w:name="_Toc29666"/>
      <w:bookmarkStart w:id="410" w:name="_Toc30063"/>
      <w:bookmarkStart w:id="411" w:name="_Toc27944"/>
      <w:bookmarkStart w:id="412" w:name="_Toc26909"/>
      <w:bookmarkStart w:id="413" w:name="_Toc25195"/>
      <w:bookmarkStart w:id="414" w:name="_Toc26395"/>
      <w:r>
        <w:rPr>
          <w:rFonts w:hint="eastAsia"/>
          <w:lang w:val="en-US" w:eastAsia="zh-CN"/>
        </w:rPr>
        <w:t>4.5.13 预缴费记录</w:t>
      </w:r>
      <w:bookmarkEnd w:id="409"/>
      <w:bookmarkEnd w:id="410"/>
      <w:bookmarkEnd w:id="411"/>
      <w:bookmarkEnd w:id="412"/>
      <w:bookmarkEnd w:id="413"/>
      <w:bookmarkEnd w:id="414"/>
    </w:p>
    <w:p>
      <w:pPr>
        <w:ind w:firstLine="420" w:firstLineChars="0"/>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您可以查看所有的预缴费记录，如：入场时预付费金额。</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6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1"/>
                    <pic:cNvPicPr>
                      <a:picLocks noChangeAspect="1"/>
                    </pic:cNvPicPr>
                  </pic:nvPicPr>
                  <pic:blipFill>
                    <a:blip r:embed="rId150"/>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415" w:name="_Toc31449"/>
      <w:bookmarkStart w:id="416" w:name="_Toc31420"/>
      <w:bookmarkStart w:id="417" w:name="_Toc11162"/>
      <w:bookmarkStart w:id="418" w:name="_Toc28897"/>
      <w:bookmarkStart w:id="419" w:name="_Toc14868"/>
      <w:bookmarkStart w:id="420" w:name="_Toc935"/>
      <w:r>
        <w:rPr>
          <w:rFonts w:hint="eastAsia"/>
          <w:lang w:val="en-US" w:eastAsia="zh-CN"/>
        </w:rPr>
        <w:t>4.5.14 套餐购买记录查询</w:t>
      </w:r>
      <w:bookmarkEnd w:id="415"/>
      <w:bookmarkEnd w:id="416"/>
      <w:bookmarkEnd w:id="417"/>
      <w:bookmarkEnd w:id="418"/>
      <w:bookmarkEnd w:id="419"/>
      <w:bookmarkEnd w:id="420"/>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显示所有购买套餐的记录，无论是平台上的，还是微信上的，都将显示在此处。点击“</w:t>
      </w:r>
      <w:r>
        <w:rPr>
          <w:rFonts w:hint="eastAsia" w:ascii="微软雅黑" w:hAnsi="微软雅黑" w:eastAsia="微软雅黑" w:cs="微软雅黑"/>
          <w:sz w:val="18"/>
          <w:szCs w:val="18"/>
          <w:lang w:val="en-US" w:eastAsia="zh-CN"/>
        </w:rPr>
        <w:fldChar w:fldCharType="begin"/>
      </w:r>
      <w:r>
        <w:rPr>
          <w:rFonts w:hint="eastAsia" w:ascii="微软雅黑" w:hAnsi="微软雅黑" w:eastAsia="微软雅黑" w:cs="微软雅黑"/>
          <w:sz w:val="18"/>
          <w:szCs w:val="18"/>
          <w:lang w:val="en-US" w:eastAsia="zh-CN"/>
        </w:rPr>
        <w:instrText xml:space="preserve"> HYPERLINK \l "_3.4、套餐规则" </w:instrText>
      </w:r>
      <w:r>
        <w:rPr>
          <w:rFonts w:hint="eastAsia" w:ascii="微软雅黑" w:hAnsi="微软雅黑" w:eastAsia="微软雅黑" w:cs="微软雅黑"/>
          <w:sz w:val="18"/>
          <w:szCs w:val="18"/>
          <w:lang w:val="en-US" w:eastAsia="zh-CN"/>
        </w:rPr>
        <w:fldChar w:fldCharType="separate"/>
      </w:r>
      <w:r>
        <w:rPr>
          <w:rStyle w:val="18"/>
          <w:rFonts w:hint="eastAsia" w:ascii="微软雅黑" w:hAnsi="微软雅黑" w:eastAsia="微软雅黑" w:cs="微软雅黑"/>
          <w:sz w:val="18"/>
          <w:szCs w:val="18"/>
          <w:lang w:val="en-US" w:eastAsia="zh-CN"/>
        </w:rPr>
        <w:t>套餐规则</w:t>
      </w:r>
      <w:r>
        <w:rPr>
          <w:rFonts w:hint="eastAsia" w:ascii="微软雅黑" w:hAnsi="微软雅黑" w:eastAsia="微软雅黑" w:cs="微软雅黑"/>
          <w:sz w:val="18"/>
          <w:szCs w:val="18"/>
          <w:lang w:val="en-US" w:eastAsia="zh-CN"/>
        </w:rPr>
        <w:fldChar w:fldCharType="end"/>
      </w:r>
      <w:r>
        <w:rPr>
          <w:rFonts w:hint="eastAsia" w:ascii="微软雅黑" w:hAnsi="微软雅黑" w:eastAsia="微软雅黑" w:cs="微软雅黑"/>
          <w:sz w:val="18"/>
          <w:szCs w:val="18"/>
          <w:lang w:val="en-US" w:eastAsia="zh-CN"/>
        </w:rPr>
        <w:t>”查看详细设置。</w:t>
      </w:r>
    </w:p>
    <w:p>
      <w:pPr>
        <w:rPr>
          <w:rFonts w:hint="default" w:ascii="微软雅黑" w:hAnsi="微软雅黑" w:eastAsia="微软雅黑" w:cs="微软雅黑"/>
          <w:sz w:val="18"/>
          <w:szCs w:val="18"/>
          <w:lang w:val="en-US" w:eastAsia="zh-CN"/>
        </w:rPr>
      </w:pPr>
      <w:r>
        <w:drawing>
          <wp:inline distT="0" distB="0" distL="114300" distR="114300">
            <wp:extent cx="6638290" cy="3381375"/>
            <wp:effectExtent l="0" t="0" r="10160" b="9525"/>
            <wp:docPr id="6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2"/>
                    <pic:cNvPicPr>
                      <a:picLocks noChangeAspect="1"/>
                    </pic:cNvPicPr>
                  </pic:nvPicPr>
                  <pic:blipFill>
                    <a:blip r:embed="rId151"/>
                    <a:stretch>
                      <a:fillRect/>
                    </a:stretch>
                  </pic:blipFill>
                  <pic:spPr>
                    <a:xfrm>
                      <a:off x="0" y="0"/>
                      <a:ext cx="6638290" cy="3381375"/>
                    </a:xfrm>
                    <a:prstGeom prst="rect">
                      <a:avLst/>
                    </a:prstGeom>
                    <a:noFill/>
                    <a:ln>
                      <a:noFill/>
                    </a:ln>
                  </pic:spPr>
                </pic:pic>
              </a:graphicData>
            </a:graphic>
          </wp:inline>
        </w:drawing>
      </w:r>
    </w:p>
    <w:p>
      <w:pPr>
        <w:pStyle w:val="4"/>
        <w:bidi w:val="0"/>
        <w:rPr>
          <w:rFonts w:hint="eastAsia"/>
          <w:lang w:val="en-US" w:eastAsia="zh-CN"/>
        </w:rPr>
      </w:pPr>
      <w:bookmarkStart w:id="421" w:name="_Toc12714"/>
      <w:bookmarkStart w:id="422" w:name="_Toc3375"/>
      <w:bookmarkStart w:id="423" w:name="_Toc22241"/>
      <w:bookmarkStart w:id="424" w:name="_Toc24368"/>
      <w:bookmarkStart w:id="425" w:name="_Toc18807"/>
      <w:bookmarkStart w:id="426" w:name="_Toc24999"/>
      <w:bookmarkStart w:id="427" w:name="_5.22、微信分账记录"/>
      <w:r>
        <w:rPr>
          <w:rFonts w:hint="eastAsia"/>
          <w:lang w:val="en-US" w:eastAsia="zh-CN"/>
        </w:rPr>
        <w:t>4.5.15 微信分账记录</w:t>
      </w:r>
      <w:bookmarkEnd w:id="421"/>
      <w:bookmarkEnd w:id="422"/>
      <w:bookmarkEnd w:id="423"/>
      <w:bookmarkEnd w:id="424"/>
      <w:bookmarkEnd w:id="425"/>
      <w:bookmarkEnd w:id="426"/>
    </w:p>
    <w:bookmarkEnd w:id="427"/>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您可以查看所有的微信分账记录，分账金额以分账比例计算，点击查找按钮</w:t>
      </w:r>
      <w:r>
        <w:rPr>
          <w:rFonts w:hint="eastAsia" w:ascii="微软雅黑" w:hAnsi="微软雅黑" w:eastAsia="微软雅黑" w:cs="微软雅黑"/>
        </w:rPr>
        <w:drawing>
          <wp:inline distT="0" distB="0" distL="114300" distR="114300">
            <wp:extent cx="238125" cy="263525"/>
            <wp:effectExtent l="0" t="0" r="9525" b="3175"/>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152"/>
                    <a:stretch>
                      <a:fillRect/>
                    </a:stretch>
                  </pic:blipFill>
                  <pic:spPr>
                    <a:xfrm>
                      <a:off x="0" y="0"/>
                      <a:ext cx="238125" cy="263525"/>
                    </a:xfrm>
                    <a:prstGeom prst="rect">
                      <a:avLst/>
                    </a:prstGeom>
                    <a:noFill/>
                    <a:ln w="9525">
                      <a:noFill/>
                    </a:ln>
                  </pic:spPr>
                </pic:pic>
              </a:graphicData>
            </a:graphic>
          </wp:inline>
        </w:drawing>
      </w:r>
      <w:r>
        <w:rPr>
          <w:rFonts w:hint="eastAsia" w:ascii="微软雅黑" w:hAnsi="微软雅黑" w:eastAsia="微软雅黑" w:cs="微软雅黑"/>
          <w:sz w:val="18"/>
          <w:szCs w:val="18"/>
          <w:lang w:val="en-US" w:eastAsia="zh-CN"/>
        </w:rPr>
        <w:t>可以查看详细的分账详情。</w:t>
      </w:r>
    </w:p>
    <w:p>
      <w:pPr>
        <w:ind w:firstLine="420" w:firstLineChars="0"/>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关于微信分账的更多内容，请点击“</w:t>
      </w:r>
      <w:r>
        <w:rPr>
          <w:rFonts w:hint="eastAsia" w:ascii="微软雅黑" w:hAnsi="微软雅黑" w:eastAsia="微软雅黑" w:cs="微软雅黑"/>
          <w:sz w:val="18"/>
          <w:szCs w:val="18"/>
          <w:lang w:val="en-US" w:eastAsia="zh-CN"/>
        </w:rPr>
        <w:fldChar w:fldCharType="begin"/>
      </w:r>
      <w:r>
        <w:rPr>
          <w:rFonts w:hint="eastAsia" w:ascii="微软雅黑" w:hAnsi="微软雅黑" w:eastAsia="微软雅黑" w:cs="微软雅黑"/>
          <w:sz w:val="18"/>
          <w:szCs w:val="18"/>
          <w:lang w:val="en-US" w:eastAsia="zh-CN"/>
        </w:rPr>
        <w:instrText xml:space="preserve"> HYPERLINK "微信支付分账配置说明.docx" </w:instrText>
      </w:r>
      <w:r>
        <w:rPr>
          <w:rFonts w:hint="eastAsia" w:ascii="微软雅黑" w:hAnsi="微软雅黑" w:eastAsia="微软雅黑" w:cs="微软雅黑"/>
          <w:sz w:val="18"/>
          <w:szCs w:val="18"/>
          <w:lang w:val="en-US" w:eastAsia="zh-CN"/>
        </w:rPr>
        <w:fldChar w:fldCharType="separate"/>
      </w:r>
      <w:r>
        <w:rPr>
          <w:rStyle w:val="17"/>
          <w:rFonts w:hint="eastAsia" w:ascii="微软雅黑" w:hAnsi="微软雅黑" w:eastAsia="微软雅黑" w:cs="微软雅黑"/>
          <w:sz w:val="18"/>
          <w:szCs w:val="18"/>
          <w:lang w:val="en-US" w:eastAsia="zh-CN"/>
        </w:rPr>
        <w:t>微信支付分账配置说明.docx</w:t>
      </w:r>
      <w:r>
        <w:rPr>
          <w:rFonts w:hint="eastAsia" w:ascii="微软雅黑" w:hAnsi="微软雅黑" w:eastAsia="微软雅黑" w:cs="微软雅黑"/>
          <w:sz w:val="18"/>
          <w:szCs w:val="18"/>
          <w:lang w:val="en-US" w:eastAsia="zh-CN"/>
        </w:rPr>
        <w:fldChar w:fldCharType="end"/>
      </w:r>
      <w:r>
        <w:rPr>
          <w:rFonts w:hint="eastAsia" w:ascii="微软雅黑" w:hAnsi="微软雅黑" w:eastAsia="微软雅黑" w:cs="微软雅黑"/>
          <w:sz w:val="18"/>
          <w:szCs w:val="18"/>
          <w:lang w:val="en-US" w:eastAsia="zh-CN"/>
        </w:rPr>
        <w:t>”。</w:t>
      </w:r>
    </w:p>
    <w:p>
      <w:pPr>
        <w:rPr>
          <w:rFonts w:hint="eastAsia" w:ascii="微软雅黑" w:hAnsi="微软雅黑" w:eastAsia="微软雅黑" w:cs="微软雅黑"/>
          <w:sz w:val="18"/>
          <w:szCs w:val="18"/>
          <w:lang w:val="en-US" w:eastAsia="zh-CN"/>
        </w:rPr>
      </w:pPr>
      <w:r>
        <w:drawing>
          <wp:inline distT="0" distB="0" distL="114300" distR="114300">
            <wp:extent cx="6638290" cy="3381375"/>
            <wp:effectExtent l="0" t="0" r="10160" b="9525"/>
            <wp:docPr id="6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3"/>
                    <pic:cNvPicPr>
                      <a:picLocks noChangeAspect="1"/>
                    </pic:cNvPicPr>
                  </pic:nvPicPr>
                  <pic:blipFill>
                    <a:blip r:embed="rId153"/>
                    <a:stretch>
                      <a:fillRect/>
                    </a:stretch>
                  </pic:blipFill>
                  <pic:spPr>
                    <a:xfrm>
                      <a:off x="0" y="0"/>
                      <a:ext cx="6638290" cy="3381375"/>
                    </a:xfrm>
                    <a:prstGeom prst="rect">
                      <a:avLst/>
                    </a:prstGeom>
                    <a:noFill/>
                    <a:ln>
                      <a:noFill/>
                    </a:ln>
                  </pic:spPr>
                </pic:pic>
              </a:graphicData>
            </a:graphic>
          </wp:inline>
        </w:drawing>
      </w:r>
    </w:p>
    <w:p>
      <w:pPr>
        <w:pStyle w:val="3"/>
        <w:bidi w:val="0"/>
        <w:rPr>
          <w:rFonts w:hint="eastAsia"/>
          <w:lang w:val="en-US" w:eastAsia="zh-CN"/>
        </w:rPr>
      </w:pPr>
      <w:bookmarkStart w:id="428" w:name="_Toc17719"/>
      <w:bookmarkStart w:id="429" w:name="_Toc16994"/>
      <w:bookmarkStart w:id="430" w:name="_Toc10925"/>
      <w:bookmarkStart w:id="431" w:name="_Toc12773"/>
      <w:bookmarkStart w:id="432" w:name="_Toc11795"/>
      <w:bookmarkStart w:id="433" w:name="_Toc18265"/>
      <w:r>
        <w:rPr>
          <w:rFonts w:hint="eastAsia"/>
          <w:lang w:val="en-US" w:eastAsia="zh-CN"/>
        </w:rPr>
        <w:t>4.6 报表统计</w:t>
      </w:r>
      <w:bookmarkEnd w:id="428"/>
      <w:bookmarkEnd w:id="429"/>
      <w:bookmarkEnd w:id="430"/>
      <w:bookmarkEnd w:id="431"/>
      <w:bookmarkEnd w:id="432"/>
      <w:bookmarkEnd w:id="433"/>
    </w:p>
    <w:p>
      <w:pPr>
        <w:pStyle w:val="4"/>
        <w:bidi w:val="0"/>
        <w:rPr>
          <w:rFonts w:hint="eastAsia"/>
          <w:lang w:val="en-US" w:eastAsia="zh-CN"/>
        </w:rPr>
      </w:pPr>
      <w:bookmarkStart w:id="434" w:name="_Toc11170"/>
      <w:bookmarkStart w:id="435" w:name="_Toc22928"/>
      <w:bookmarkStart w:id="436" w:name="_Toc4194"/>
      <w:bookmarkStart w:id="437" w:name="_Toc1936"/>
      <w:bookmarkStart w:id="438" w:name="_Toc21100"/>
      <w:bookmarkStart w:id="439" w:name="_Toc32081"/>
      <w:r>
        <w:rPr>
          <w:rFonts w:hint="eastAsia"/>
          <w:lang w:val="en-US" w:eastAsia="zh-CN"/>
        </w:rPr>
        <w:t>4.6.1 每日报表</w:t>
      </w:r>
      <w:bookmarkEnd w:id="434"/>
      <w:bookmarkEnd w:id="435"/>
      <w:bookmarkEnd w:id="436"/>
      <w:bookmarkEnd w:id="437"/>
      <w:bookmarkEnd w:id="438"/>
      <w:bookmarkEnd w:id="439"/>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查看详细的每日明细报表，点击相应的报表后，系统即可自行下载excel格式的报表文件，也可以在网页上直接打印报表。</w:t>
      </w:r>
    </w:p>
    <w:p>
      <w:pPr>
        <w:rPr>
          <w:rFonts w:hint="eastAsia" w:ascii="微软雅黑" w:hAnsi="微软雅黑" w:eastAsia="微软雅黑" w:cs="微软雅黑"/>
          <w:sz w:val="18"/>
          <w:szCs w:val="18"/>
          <w:lang w:val="en-US" w:eastAsia="zh-CN"/>
        </w:rPr>
      </w:pPr>
      <w:r>
        <w:drawing>
          <wp:inline distT="0" distB="0" distL="114300" distR="114300">
            <wp:extent cx="6638290" cy="1905000"/>
            <wp:effectExtent l="0" t="0" r="10160" b="0"/>
            <wp:docPr id="6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4"/>
                    <pic:cNvPicPr>
                      <a:picLocks noChangeAspect="1"/>
                    </pic:cNvPicPr>
                  </pic:nvPicPr>
                  <pic:blipFill>
                    <a:blip r:embed="rId154"/>
                    <a:stretch>
                      <a:fillRect/>
                    </a:stretch>
                  </pic:blipFill>
                  <pic:spPr>
                    <a:xfrm>
                      <a:off x="0" y="0"/>
                      <a:ext cx="6638290" cy="1905000"/>
                    </a:xfrm>
                    <a:prstGeom prst="rect">
                      <a:avLst/>
                    </a:prstGeom>
                    <a:noFill/>
                    <a:ln>
                      <a:noFill/>
                    </a:ln>
                  </pic:spPr>
                </pic:pic>
              </a:graphicData>
            </a:graphic>
          </wp:inline>
        </w:drawing>
      </w:r>
    </w:p>
    <w:p>
      <w:pPr>
        <w:pStyle w:val="4"/>
        <w:bidi w:val="0"/>
        <w:rPr>
          <w:rFonts w:hint="eastAsia"/>
          <w:lang w:val="en-US" w:eastAsia="zh-CN"/>
        </w:rPr>
      </w:pPr>
      <w:bookmarkStart w:id="440" w:name="_Toc16178"/>
      <w:bookmarkStart w:id="441" w:name="_Toc29586"/>
      <w:bookmarkStart w:id="442" w:name="_Toc26825"/>
      <w:bookmarkStart w:id="443" w:name="_Toc13443"/>
      <w:bookmarkStart w:id="444" w:name="_Toc22808"/>
      <w:bookmarkStart w:id="445" w:name="_Toc30789"/>
      <w:r>
        <w:rPr>
          <w:rFonts w:hint="eastAsia"/>
          <w:lang w:val="en-US" w:eastAsia="zh-CN"/>
        </w:rPr>
        <w:t>4.6.2 每月报表</w:t>
      </w:r>
      <w:bookmarkEnd w:id="440"/>
      <w:bookmarkEnd w:id="441"/>
      <w:bookmarkEnd w:id="442"/>
      <w:bookmarkEnd w:id="443"/>
      <w:bookmarkEnd w:id="444"/>
      <w:bookmarkEnd w:id="445"/>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与每日报表一样，您可以查看每月的详细报表，点击相应的报表后，系统自行下载excel格式的报表文件，当然也可以在网页上直接查看并打印。</w:t>
      </w:r>
    </w:p>
    <w:p>
      <w:pPr>
        <w:rPr>
          <w:rFonts w:hint="eastAsia" w:ascii="微软雅黑" w:hAnsi="微软雅黑" w:eastAsia="微软雅黑" w:cs="微软雅黑"/>
          <w:sz w:val="18"/>
          <w:szCs w:val="18"/>
          <w:lang w:val="en-US" w:eastAsia="zh-CN"/>
        </w:rPr>
      </w:pPr>
      <w:r>
        <w:drawing>
          <wp:inline distT="0" distB="0" distL="114300" distR="114300">
            <wp:extent cx="6638290" cy="2026285"/>
            <wp:effectExtent l="0" t="0" r="10160" b="12065"/>
            <wp:docPr id="6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5"/>
                    <pic:cNvPicPr>
                      <a:picLocks noChangeAspect="1"/>
                    </pic:cNvPicPr>
                  </pic:nvPicPr>
                  <pic:blipFill>
                    <a:blip r:embed="rId155"/>
                    <a:stretch>
                      <a:fillRect/>
                    </a:stretch>
                  </pic:blipFill>
                  <pic:spPr>
                    <a:xfrm>
                      <a:off x="0" y="0"/>
                      <a:ext cx="6638290" cy="2026285"/>
                    </a:xfrm>
                    <a:prstGeom prst="rect">
                      <a:avLst/>
                    </a:prstGeom>
                    <a:noFill/>
                    <a:ln>
                      <a:noFill/>
                    </a:ln>
                  </pic:spPr>
                </pic:pic>
              </a:graphicData>
            </a:graphic>
          </wp:inline>
        </w:drawing>
      </w:r>
    </w:p>
    <w:p>
      <w:pPr>
        <w:pStyle w:val="4"/>
        <w:bidi w:val="0"/>
        <w:rPr>
          <w:rFonts w:hint="eastAsia"/>
          <w:lang w:val="en-US" w:eastAsia="zh-CN"/>
        </w:rPr>
      </w:pPr>
      <w:bookmarkStart w:id="446" w:name="_Toc18778"/>
      <w:bookmarkStart w:id="447" w:name="_Toc5944"/>
      <w:bookmarkStart w:id="448" w:name="_Toc22206"/>
      <w:bookmarkStart w:id="449" w:name="_Toc8062"/>
      <w:bookmarkStart w:id="450" w:name="_Toc3862"/>
      <w:bookmarkStart w:id="451" w:name="_Toc9347"/>
      <w:r>
        <w:rPr>
          <w:rFonts w:hint="eastAsia"/>
          <w:lang w:val="en-US" w:eastAsia="zh-CN"/>
        </w:rPr>
        <w:t>4.6.3 车流量统计</w:t>
      </w:r>
      <w:bookmarkEnd w:id="446"/>
      <w:bookmarkEnd w:id="447"/>
      <w:bookmarkEnd w:id="448"/>
      <w:bookmarkEnd w:id="449"/>
      <w:bookmarkEnd w:id="450"/>
      <w:bookmarkEnd w:id="451"/>
      <w:bookmarkStart w:id="453" w:name="_GoBack"/>
      <w:bookmarkEnd w:id="453"/>
    </w:p>
    <w:p>
      <w:p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查看每半小时内的停车场内的车辆进出流量汇总，可用于大数据的统计查看。</w:t>
      </w:r>
      <w:r>
        <w:rPr>
          <w:rFonts w:hint="eastAsia" w:ascii="微软雅黑" w:hAnsi="微软雅黑" w:eastAsia="微软雅黑" w:cs="微软雅黑"/>
          <w:sz w:val="18"/>
          <w:szCs w:val="18"/>
          <w:lang w:val="en-US" w:eastAsia="zh-CN"/>
        </w:rPr>
        <w:tab/>
      </w:r>
    </w:p>
    <w:p>
      <w:r>
        <w:drawing>
          <wp:inline distT="0" distB="0" distL="114300" distR="114300">
            <wp:extent cx="6638290" cy="2091690"/>
            <wp:effectExtent l="0" t="0" r="10160" b="3810"/>
            <wp:docPr id="7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6"/>
                    <pic:cNvPicPr>
                      <a:picLocks noChangeAspect="1"/>
                    </pic:cNvPicPr>
                  </pic:nvPicPr>
                  <pic:blipFill>
                    <a:blip r:embed="rId156"/>
                    <a:stretch>
                      <a:fillRect/>
                    </a:stretch>
                  </pic:blipFill>
                  <pic:spPr>
                    <a:xfrm>
                      <a:off x="0" y="0"/>
                      <a:ext cx="6638290" cy="2091690"/>
                    </a:xfrm>
                    <a:prstGeom prst="rect">
                      <a:avLst/>
                    </a:prstGeom>
                    <a:noFill/>
                    <a:ln>
                      <a:noFill/>
                    </a:ln>
                  </pic:spPr>
                </pic:pic>
              </a:graphicData>
            </a:graphic>
          </wp:inline>
        </w:drawing>
      </w:r>
    </w:p>
    <w:p>
      <w:pPr>
        <w:pStyle w:val="2"/>
        <w:numPr>
          <w:ilvl w:val="0"/>
          <w:numId w:val="0"/>
        </w:numPr>
        <w:bidi w:val="0"/>
        <w:ind w:leftChars="0"/>
        <w:rPr>
          <w:rFonts w:hint="eastAsia"/>
          <w:lang w:eastAsia="zh-CN"/>
        </w:rPr>
      </w:pPr>
      <w:bookmarkStart w:id="452" w:name="_Toc20345"/>
      <w:r>
        <w:rPr>
          <w:rFonts w:hint="eastAsia"/>
          <w:lang w:eastAsia="zh-CN"/>
        </w:rPr>
        <w:t>五、常见问题处理</w:t>
      </w:r>
      <w:bookmarkEnd w:id="452"/>
    </w:p>
    <w:p>
      <w:pPr>
        <w:numPr>
          <w:ilvl w:val="0"/>
          <w:numId w:val="0"/>
        </w:numPr>
        <w:ind w:left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1. E4G控制板上电无反应，指示灯不亮。</w:t>
      </w:r>
    </w:p>
    <w:p>
      <w:pPr>
        <w:numPr>
          <w:ilvl w:val="0"/>
          <w:numId w:val="0"/>
        </w:numPr>
        <w:ind w:left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答：1）检查12V电压输入是否正常，电压是否偏低</w:t>
      </w:r>
    </w:p>
    <w:p>
      <w:pPr>
        <w:numPr>
          <w:ilvl w:val="0"/>
          <w:numId w:val="5"/>
        </w:numPr>
        <w:ind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检查电源是否插错端子</w:t>
      </w:r>
    </w:p>
    <w:p>
      <w:pPr>
        <w:numPr>
          <w:ilvl w:val="0"/>
          <w:numId w:val="5"/>
        </w:numPr>
        <w:ind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检查12V电源正负是否接反</w:t>
      </w:r>
    </w:p>
    <w:p>
      <w:pPr>
        <w:numPr>
          <w:ilvl w:val="0"/>
          <w:numId w:val="6"/>
        </w:numPr>
        <w:ind w:left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摄像机电源指示灯正常，补光灯不亮</w:t>
      </w:r>
    </w:p>
    <w:p>
      <w:pPr>
        <w:numPr>
          <w:ilvl w:val="0"/>
          <w:numId w:val="0"/>
        </w:num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答：1）检查检查12V电压输入是否正常，电压是否偏低</w:t>
      </w:r>
    </w:p>
    <w:p>
      <w:pPr>
        <w:numPr>
          <w:ilvl w:val="0"/>
          <w:numId w:val="7"/>
        </w:num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检查摄像机的补光灯配置信息</w:t>
      </w:r>
    </w:p>
    <w:p>
      <w:pPr>
        <w:numPr>
          <w:ilvl w:val="0"/>
          <w:numId w:val="6"/>
        </w:numPr>
        <w:ind w:left="0" w:leftChars="0" w:firstLine="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控制器状态指示灯常亮。</w:t>
      </w:r>
    </w:p>
    <w:p>
      <w:pPr>
        <w:numPr>
          <w:ilvl w:val="0"/>
          <w:numId w:val="0"/>
        </w:numPr>
        <w:ind w:left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答：1）检查宽带网络网线连接是否正常，IP网段是否被篡改。</w:t>
      </w:r>
    </w:p>
    <w:p>
      <w:pPr>
        <w:numPr>
          <w:ilvl w:val="0"/>
          <w:numId w:val="0"/>
        </w:numPr>
        <w:ind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2）4G通讯时，检查拨码2是否处于OFF位置，SIM是否插到位</w:t>
      </w:r>
    </w:p>
    <w:p>
      <w:pPr>
        <w:numPr>
          <w:ilvl w:val="0"/>
          <w:numId w:val="7"/>
        </w:numPr>
        <w:ind w:left="0"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物联网卡流量是否耗尽。</w:t>
      </w:r>
    </w:p>
    <w:p>
      <w:pPr>
        <w:numPr>
          <w:ilvl w:val="0"/>
          <w:numId w:val="6"/>
        </w:numPr>
        <w:ind w:left="0" w:leftChars="0" w:firstLine="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显示屏显示异常。</w:t>
      </w:r>
    </w:p>
    <w:p>
      <w:pPr>
        <w:numPr>
          <w:ilvl w:val="0"/>
          <w:numId w:val="0"/>
        </w:numPr>
        <w:ind w:left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答：1）检查模组排线和5V电源输入是否正常</w:t>
      </w:r>
    </w:p>
    <w:p>
      <w:pPr>
        <w:numPr>
          <w:ilvl w:val="0"/>
          <w:numId w:val="6"/>
        </w:numPr>
        <w:ind w:left="0" w:leftChars="0" w:firstLine="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摄像机识别车牌了，但是系统无任何反应</w:t>
      </w:r>
    </w:p>
    <w:p>
      <w:pPr>
        <w:numPr>
          <w:ilvl w:val="0"/>
          <w:numId w:val="0"/>
        </w:numPr>
        <w:ind w:left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答：1）检查摄像机和控制板间的局域网通讯是否正常</w:t>
      </w:r>
    </w:p>
    <w:p>
      <w:pPr>
        <w:numPr>
          <w:ilvl w:val="0"/>
          <w:numId w:val="8"/>
        </w:numPr>
        <w:ind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检查摄像机的IP是否和控制板处于同一网段</w:t>
      </w:r>
    </w:p>
    <w:p>
      <w:pPr>
        <w:numPr>
          <w:ilvl w:val="0"/>
          <w:numId w:val="8"/>
        </w:numPr>
        <w:ind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检查摄像机的HTTP推送配置是否正确</w:t>
      </w:r>
    </w:p>
    <w:p>
      <w:pPr>
        <w:numPr>
          <w:ilvl w:val="0"/>
          <w:numId w:val="6"/>
        </w:numPr>
        <w:ind w:left="0" w:leftChars="0" w:firstLine="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车牌识别错误率高。</w:t>
      </w:r>
    </w:p>
    <w:p>
      <w:pPr>
        <w:numPr>
          <w:ilvl w:val="0"/>
          <w:numId w:val="0"/>
        </w:numPr>
        <w:ind w:left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答：1）检查摄像机的版本</w:t>
      </w:r>
    </w:p>
    <w:p>
      <w:pPr>
        <w:numPr>
          <w:ilvl w:val="0"/>
          <w:numId w:val="9"/>
        </w:numPr>
        <w:ind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调整摄像机的水平角度</w:t>
      </w:r>
    </w:p>
    <w:p>
      <w:pPr>
        <w:numPr>
          <w:ilvl w:val="0"/>
          <w:numId w:val="9"/>
        </w:numPr>
        <w:ind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多方向来车角度太大的需要加装辅助相机</w:t>
      </w:r>
    </w:p>
    <w:p>
      <w:pPr>
        <w:numPr>
          <w:ilvl w:val="0"/>
          <w:numId w:val="6"/>
        </w:numPr>
        <w:ind w:left="0" w:leftChars="0" w:firstLine="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经常漏车。</w:t>
      </w:r>
    </w:p>
    <w:p>
      <w:pPr>
        <w:numPr>
          <w:ilvl w:val="0"/>
          <w:numId w:val="0"/>
        </w:num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答：1）确认是否因为车速过快引起的漏车，需要加减速带</w:t>
      </w:r>
    </w:p>
    <w:p>
      <w:pPr>
        <w:numPr>
          <w:ilvl w:val="0"/>
          <w:numId w:val="10"/>
        </w:numPr>
        <w:ind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检查识别区域绘制是否合理</w:t>
      </w:r>
    </w:p>
    <w:p>
      <w:pPr>
        <w:numPr>
          <w:ilvl w:val="0"/>
          <w:numId w:val="6"/>
        </w:numPr>
        <w:ind w:left="0" w:leftChars="0" w:firstLine="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新能源车牌不识别。</w:t>
      </w:r>
    </w:p>
    <w:p>
      <w:pPr>
        <w:numPr>
          <w:ilvl w:val="0"/>
          <w:numId w:val="0"/>
        </w:num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答：1）确认摄像机识别参数中是否勾选新能源识别</w:t>
      </w:r>
    </w:p>
    <w:p>
      <w:pPr>
        <w:numPr>
          <w:ilvl w:val="0"/>
          <w:numId w:val="10"/>
        </w:numPr>
        <w:ind w:left="0" w:leftChars="0" w:firstLine="420" w:firstLineChars="0"/>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确认不识别的新能源车牌是否为新出规则的车牌，如是，需要更新升级相机算法</w:t>
      </w:r>
    </w:p>
    <w:p>
      <w:pPr>
        <w:numPr>
          <w:ilvl w:val="0"/>
          <w:numId w:val="0"/>
        </w:num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9. 光线太强时容易漏车。</w:t>
      </w:r>
    </w:p>
    <w:p>
      <w:pPr>
        <w:numPr>
          <w:ilvl w:val="0"/>
          <w:numId w:val="0"/>
        </w:num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答：1）确认是否为顺逆光影响，调整相机的参数，严重时可考虑加摄像机伸缩罩</w:t>
      </w: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numPr>
          <w:ilvl w:val="0"/>
          <w:numId w:val="0"/>
        </w:numPr>
        <w:rPr>
          <w:rFonts w:hint="eastAsia" w:ascii="微软雅黑" w:hAnsi="微软雅黑" w:eastAsia="微软雅黑" w:cs="微软雅黑"/>
          <w:sz w:val="18"/>
          <w:szCs w:val="18"/>
          <w:lang w:val="en-US" w:eastAsia="zh-CN"/>
        </w:rPr>
      </w:pPr>
    </w:p>
    <w:p>
      <w:pPr>
        <w:widowControl w:val="0"/>
        <w:numPr>
          <w:ilvl w:val="0"/>
          <w:numId w:val="0"/>
        </w:numPr>
        <w:ind w:leftChars="0"/>
        <w:jc w:val="both"/>
        <w:rPr>
          <w:rFonts w:hint="default"/>
          <w:lang w:val="en-US" w:eastAsia="zh-CN"/>
        </w:rPr>
      </w:pPr>
    </w:p>
    <w:p>
      <w:pPr>
        <w:numPr>
          <w:ilvl w:val="0"/>
          <w:numId w:val="0"/>
        </w:numPr>
        <w:ind w:leftChars="0"/>
        <w:rPr>
          <w:rFonts w:hint="default"/>
          <w:lang w:val="en-US" w:eastAsia="zh-CN"/>
        </w:rPr>
      </w:pPr>
    </w:p>
    <w:p>
      <w:pPr>
        <w:numPr>
          <w:ilvl w:val="0"/>
          <w:numId w:val="0"/>
        </w:numPr>
        <w:ind w:leftChars="0"/>
        <w:rPr>
          <w:rFonts w:hint="default"/>
          <w:lang w:val="en-US" w:eastAsia="zh-CN"/>
        </w:rPr>
      </w:pPr>
    </w:p>
    <w:p>
      <w:pPr>
        <w:rPr>
          <w:rFonts w:hint="eastAsia"/>
          <w:lang w:val="en-US" w:eastAsia="zh-CN"/>
        </w:rPr>
      </w:pPr>
    </w:p>
    <w:sectPr>
      <w:footerReference r:id="rId5" w:type="default"/>
      <w:pgSz w:w="11906" w:h="16838"/>
      <w:pgMar w:top="720" w:right="720" w:bottom="720" w:left="720" w:header="283" w:footer="425" w:gutter="0"/>
      <w:pgNumType w:fmt="decimal" w:start="1"/>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right"/>
      <w:rPr>
        <w:rFonts w:hint="default" w:eastAsiaTheme="minorEastAsia"/>
        <w:lang w:val="en-US" w:eastAsia="zh-CN"/>
      </w:rPr>
    </w:pPr>
    <w:r>
      <w:rPr>
        <w:rFonts w:hint="eastAsia"/>
        <w:lang w:val="en-US" w:eastAsia="zh-CN"/>
      </w:rPr>
      <w:t>V1.0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0" name="文本框 1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rPr>
                              <w:rFonts w:hint="eastAsia" w:ascii="微软雅黑" w:hAnsi="微软雅黑" w:eastAsia="微软雅黑" w:cs="微软雅黑"/>
                              <w:sz w:val="15"/>
                              <w:szCs w:val="15"/>
                              <w:lang w:eastAsia="zh-CN"/>
                            </w:rPr>
                          </w:pPr>
                          <w:r>
                            <w:rPr>
                              <w:rFonts w:hint="eastAsia" w:ascii="微软雅黑" w:hAnsi="微软雅黑" w:eastAsia="微软雅黑" w:cs="微软雅黑"/>
                              <w:sz w:val="15"/>
                              <w:szCs w:val="15"/>
                              <w:lang w:eastAsia="zh-CN"/>
                            </w:rPr>
                            <w:t xml:space="preserve">第 </w:t>
                          </w:r>
                          <w:r>
                            <w:rPr>
                              <w:rFonts w:hint="eastAsia" w:ascii="微软雅黑" w:hAnsi="微软雅黑" w:eastAsia="微软雅黑" w:cs="微软雅黑"/>
                              <w:sz w:val="15"/>
                              <w:szCs w:val="15"/>
                              <w:lang w:eastAsia="zh-CN"/>
                            </w:rPr>
                            <w:fldChar w:fldCharType="begin"/>
                          </w:r>
                          <w:r>
                            <w:rPr>
                              <w:rFonts w:hint="eastAsia" w:ascii="微软雅黑" w:hAnsi="微软雅黑" w:eastAsia="微软雅黑" w:cs="微软雅黑"/>
                              <w:sz w:val="15"/>
                              <w:szCs w:val="15"/>
                              <w:lang w:eastAsia="zh-CN"/>
                            </w:rPr>
                            <w:instrText xml:space="preserve"> PAGE  \* MERGEFORMAT </w:instrText>
                          </w:r>
                          <w:r>
                            <w:rPr>
                              <w:rFonts w:hint="eastAsia" w:ascii="微软雅黑" w:hAnsi="微软雅黑" w:eastAsia="微软雅黑" w:cs="微软雅黑"/>
                              <w:sz w:val="15"/>
                              <w:szCs w:val="15"/>
                              <w:lang w:eastAsia="zh-CN"/>
                            </w:rPr>
                            <w:fldChar w:fldCharType="separate"/>
                          </w:r>
                          <w:r>
                            <w:rPr>
                              <w:rFonts w:hint="eastAsia" w:ascii="微软雅黑" w:hAnsi="微软雅黑" w:eastAsia="微软雅黑" w:cs="微软雅黑"/>
                              <w:sz w:val="15"/>
                              <w:szCs w:val="15"/>
                              <w:lang w:eastAsia="zh-CN"/>
                            </w:rPr>
                            <w:t>1</w:t>
                          </w:r>
                          <w:r>
                            <w:rPr>
                              <w:rFonts w:hint="eastAsia" w:ascii="微软雅黑" w:hAnsi="微软雅黑" w:eastAsia="微软雅黑" w:cs="微软雅黑"/>
                              <w:sz w:val="15"/>
                              <w:szCs w:val="15"/>
                              <w:lang w:eastAsia="zh-CN"/>
                            </w:rPr>
                            <w:fldChar w:fldCharType="end"/>
                          </w:r>
                          <w:r>
                            <w:rPr>
                              <w:rFonts w:hint="eastAsia" w:ascii="微软雅黑" w:hAnsi="微软雅黑" w:eastAsia="微软雅黑" w:cs="微软雅黑"/>
                              <w:sz w:val="15"/>
                              <w:szCs w:val="15"/>
                              <w:lang w:eastAsia="zh-CN"/>
                            </w:rPr>
                            <w:t xml:space="preserve"> 页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pU5IgxAgAAZQ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6VOSIMQIAAGUEAAAOAAAAAAAAAAEAIAAAAB8BAABkcnMvZTJvRG9jLnhtbFBLBQYA&#10;AAAABgAGAFkBAADCBQAAAAA=&#10;">
              <v:fill on="f" focussize="0,0"/>
              <v:stroke on="f" weight="0.5pt"/>
              <v:imagedata o:title=""/>
              <o:lock v:ext="edit" aspectratio="f"/>
              <v:textbox inset="0mm,0mm,0mm,0mm" style="mso-fit-shape-to-text:t;">
                <w:txbxContent>
                  <w:p>
                    <w:pPr>
                      <w:pStyle w:val="8"/>
                      <w:rPr>
                        <w:rFonts w:hint="eastAsia" w:ascii="微软雅黑" w:hAnsi="微软雅黑" w:eastAsia="微软雅黑" w:cs="微软雅黑"/>
                        <w:sz w:val="15"/>
                        <w:szCs w:val="15"/>
                        <w:lang w:eastAsia="zh-CN"/>
                      </w:rPr>
                    </w:pPr>
                    <w:r>
                      <w:rPr>
                        <w:rFonts w:hint="eastAsia" w:ascii="微软雅黑" w:hAnsi="微软雅黑" w:eastAsia="微软雅黑" w:cs="微软雅黑"/>
                        <w:sz w:val="15"/>
                        <w:szCs w:val="15"/>
                        <w:lang w:eastAsia="zh-CN"/>
                      </w:rPr>
                      <w:t xml:space="preserve">第 </w:t>
                    </w:r>
                    <w:r>
                      <w:rPr>
                        <w:rFonts w:hint="eastAsia" w:ascii="微软雅黑" w:hAnsi="微软雅黑" w:eastAsia="微软雅黑" w:cs="微软雅黑"/>
                        <w:sz w:val="15"/>
                        <w:szCs w:val="15"/>
                        <w:lang w:eastAsia="zh-CN"/>
                      </w:rPr>
                      <w:fldChar w:fldCharType="begin"/>
                    </w:r>
                    <w:r>
                      <w:rPr>
                        <w:rFonts w:hint="eastAsia" w:ascii="微软雅黑" w:hAnsi="微软雅黑" w:eastAsia="微软雅黑" w:cs="微软雅黑"/>
                        <w:sz w:val="15"/>
                        <w:szCs w:val="15"/>
                        <w:lang w:eastAsia="zh-CN"/>
                      </w:rPr>
                      <w:instrText xml:space="preserve"> PAGE  \* MERGEFORMAT </w:instrText>
                    </w:r>
                    <w:r>
                      <w:rPr>
                        <w:rFonts w:hint="eastAsia" w:ascii="微软雅黑" w:hAnsi="微软雅黑" w:eastAsia="微软雅黑" w:cs="微软雅黑"/>
                        <w:sz w:val="15"/>
                        <w:szCs w:val="15"/>
                        <w:lang w:eastAsia="zh-CN"/>
                      </w:rPr>
                      <w:fldChar w:fldCharType="separate"/>
                    </w:r>
                    <w:r>
                      <w:rPr>
                        <w:rFonts w:hint="eastAsia" w:ascii="微软雅黑" w:hAnsi="微软雅黑" w:eastAsia="微软雅黑" w:cs="微软雅黑"/>
                        <w:sz w:val="15"/>
                        <w:szCs w:val="15"/>
                        <w:lang w:eastAsia="zh-CN"/>
                      </w:rPr>
                      <w:t>1</w:t>
                    </w:r>
                    <w:r>
                      <w:rPr>
                        <w:rFonts w:hint="eastAsia" w:ascii="微软雅黑" w:hAnsi="微软雅黑" w:eastAsia="微软雅黑" w:cs="微软雅黑"/>
                        <w:sz w:val="15"/>
                        <w:szCs w:val="15"/>
                        <w:lang w:eastAsia="zh-CN"/>
                      </w:rPr>
                      <w:fldChar w:fldCharType="end"/>
                    </w:r>
                    <w:r>
                      <w:rPr>
                        <w:rFonts w:hint="eastAsia" w:ascii="微软雅黑" w:hAnsi="微软雅黑" w:eastAsia="微软雅黑" w:cs="微软雅黑"/>
                        <w:sz w:val="15"/>
                        <w:szCs w:val="15"/>
                        <w:lang w:eastAsia="zh-CN"/>
                      </w:rPr>
                      <w:t xml:space="preserve"> 页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rPr>
                              <w:rFonts w:hint="eastAsia" w:ascii="微软雅黑" w:hAnsi="微软雅黑" w:eastAsia="微软雅黑" w:cs="微软雅黑"/>
                              <w:sz w:val="15"/>
                              <w:szCs w:val="15"/>
                              <w:lang w:eastAsia="zh-CN"/>
                            </w:rPr>
                          </w:pPr>
                          <w:r>
                            <w:rPr>
                              <w:rFonts w:hint="eastAsia" w:ascii="微软雅黑" w:hAnsi="微软雅黑" w:eastAsia="微软雅黑" w:cs="微软雅黑"/>
                              <w:sz w:val="15"/>
                              <w:szCs w:val="15"/>
                              <w:lang w:eastAsia="zh-CN"/>
                            </w:rPr>
                            <w:t xml:space="preserve">第 </w:t>
                          </w:r>
                          <w:r>
                            <w:rPr>
                              <w:rFonts w:hint="eastAsia" w:ascii="微软雅黑" w:hAnsi="微软雅黑" w:eastAsia="微软雅黑" w:cs="微软雅黑"/>
                              <w:sz w:val="15"/>
                              <w:szCs w:val="15"/>
                              <w:lang w:eastAsia="zh-CN"/>
                            </w:rPr>
                            <w:fldChar w:fldCharType="begin"/>
                          </w:r>
                          <w:r>
                            <w:rPr>
                              <w:rFonts w:hint="eastAsia" w:ascii="微软雅黑" w:hAnsi="微软雅黑" w:eastAsia="微软雅黑" w:cs="微软雅黑"/>
                              <w:sz w:val="15"/>
                              <w:szCs w:val="15"/>
                              <w:lang w:eastAsia="zh-CN"/>
                            </w:rPr>
                            <w:instrText xml:space="preserve"> PAGE  \* MERGEFORMAT </w:instrText>
                          </w:r>
                          <w:r>
                            <w:rPr>
                              <w:rFonts w:hint="eastAsia" w:ascii="微软雅黑" w:hAnsi="微软雅黑" w:eastAsia="微软雅黑" w:cs="微软雅黑"/>
                              <w:sz w:val="15"/>
                              <w:szCs w:val="15"/>
                              <w:lang w:eastAsia="zh-CN"/>
                            </w:rPr>
                            <w:fldChar w:fldCharType="separate"/>
                          </w:r>
                          <w:r>
                            <w:rPr>
                              <w:rFonts w:hint="eastAsia" w:ascii="微软雅黑" w:hAnsi="微软雅黑" w:eastAsia="微软雅黑" w:cs="微软雅黑"/>
                              <w:sz w:val="15"/>
                              <w:szCs w:val="15"/>
                              <w:lang w:eastAsia="zh-CN"/>
                            </w:rPr>
                            <w:t>1</w:t>
                          </w:r>
                          <w:r>
                            <w:rPr>
                              <w:rFonts w:hint="eastAsia" w:ascii="微软雅黑" w:hAnsi="微软雅黑" w:eastAsia="微软雅黑" w:cs="微软雅黑"/>
                              <w:sz w:val="15"/>
                              <w:szCs w:val="15"/>
                              <w:lang w:eastAsia="zh-CN"/>
                            </w:rPr>
                            <w:fldChar w:fldCharType="end"/>
                          </w:r>
                          <w:r>
                            <w:rPr>
                              <w:rFonts w:hint="eastAsia" w:ascii="微软雅黑" w:hAnsi="微软雅黑" w:eastAsia="微软雅黑" w:cs="微软雅黑"/>
                              <w:sz w:val="15"/>
                              <w:szCs w:val="15"/>
                              <w:lang w:eastAsia="zh-CN"/>
                            </w:rPr>
                            <w:t xml:space="preserve"> 页 共 </w:t>
                          </w:r>
                          <w:r>
                            <w:rPr>
                              <w:rFonts w:hint="eastAsia" w:ascii="微软雅黑" w:hAnsi="微软雅黑" w:eastAsia="微软雅黑" w:cs="微软雅黑"/>
                              <w:sz w:val="15"/>
                              <w:szCs w:val="15"/>
                              <w:lang w:val="en-US" w:eastAsia="zh-CN"/>
                            </w:rPr>
                            <w:t>58</w:t>
                          </w:r>
                          <w:r>
                            <w:rPr>
                              <w:rFonts w:hint="eastAsia" w:ascii="微软雅黑" w:hAnsi="微软雅黑" w:eastAsia="微软雅黑" w:cs="微软雅黑"/>
                              <w:sz w:val="15"/>
                              <w:szCs w:val="15"/>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4VfE0AgAAZQ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jOFXxNAIAAGUEAAAOAAAAAAAAAAEAIAAAAB8BAABkcnMvZTJvRG9jLnhtbFBL&#10;BQYAAAAABgAGAFkBAADFBQAAAAA=&#10;">
              <v:fill on="f" focussize="0,0"/>
              <v:stroke on="f" weight="0.5pt"/>
              <v:imagedata o:title=""/>
              <o:lock v:ext="edit" aspectratio="f"/>
              <v:textbox inset="0mm,0mm,0mm,0mm" style="mso-fit-shape-to-text:t;">
                <w:txbxContent>
                  <w:p>
                    <w:pPr>
                      <w:pStyle w:val="8"/>
                      <w:rPr>
                        <w:rFonts w:hint="eastAsia" w:ascii="微软雅黑" w:hAnsi="微软雅黑" w:eastAsia="微软雅黑" w:cs="微软雅黑"/>
                        <w:sz w:val="15"/>
                        <w:szCs w:val="15"/>
                        <w:lang w:eastAsia="zh-CN"/>
                      </w:rPr>
                    </w:pPr>
                    <w:r>
                      <w:rPr>
                        <w:rFonts w:hint="eastAsia" w:ascii="微软雅黑" w:hAnsi="微软雅黑" w:eastAsia="微软雅黑" w:cs="微软雅黑"/>
                        <w:sz w:val="15"/>
                        <w:szCs w:val="15"/>
                        <w:lang w:eastAsia="zh-CN"/>
                      </w:rPr>
                      <w:t xml:space="preserve">第 </w:t>
                    </w:r>
                    <w:r>
                      <w:rPr>
                        <w:rFonts w:hint="eastAsia" w:ascii="微软雅黑" w:hAnsi="微软雅黑" w:eastAsia="微软雅黑" w:cs="微软雅黑"/>
                        <w:sz w:val="15"/>
                        <w:szCs w:val="15"/>
                        <w:lang w:eastAsia="zh-CN"/>
                      </w:rPr>
                      <w:fldChar w:fldCharType="begin"/>
                    </w:r>
                    <w:r>
                      <w:rPr>
                        <w:rFonts w:hint="eastAsia" w:ascii="微软雅黑" w:hAnsi="微软雅黑" w:eastAsia="微软雅黑" w:cs="微软雅黑"/>
                        <w:sz w:val="15"/>
                        <w:szCs w:val="15"/>
                        <w:lang w:eastAsia="zh-CN"/>
                      </w:rPr>
                      <w:instrText xml:space="preserve"> PAGE  \* MERGEFORMAT </w:instrText>
                    </w:r>
                    <w:r>
                      <w:rPr>
                        <w:rFonts w:hint="eastAsia" w:ascii="微软雅黑" w:hAnsi="微软雅黑" w:eastAsia="微软雅黑" w:cs="微软雅黑"/>
                        <w:sz w:val="15"/>
                        <w:szCs w:val="15"/>
                        <w:lang w:eastAsia="zh-CN"/>
                      </w:rPr>
                      <w:fldChar w:fldCharType="separate"/>
                    </w:r>
                    <w:r>
                      <w:rPr>
                        <w:rFonts w:hint="eastAsia" w:ascii="微软雅黑" w:hAnsi="微软雅黑" w:eastAsia="微软雅黑" w:cs="微软雅黑"/>
                        <w:sz w:val="15"/>
                        <w:szCs w:val="15"/>
                        <w:lang w:eastAsia="zh-CN"/>
                      </w:rPr>
                      <w:t>1</w:t>
                    </w:r>
                    <w:r>
                      <w:rPr>
                        <w:rFonts w:hint="eastAsia" w:ascii="微软雅黑" w:hAnsi="微软雅黑" w:eastAsia="微软雅黑" w:cs="微软雅黑"/>
                        <w:sz w:val="15"/>
                        <w:szCs w:val="15"/>
                        <w:lang w:eastAsia="zh-CN"/>
                      </w:rPr>
                      <w:fldChar w:fldCharType="end"/>
                    </w:r>
                    <w:r>
                      <w:rPr>
                        <w:rFonts w:hint="eastAsia" w:ascii="微软雅黑" w:hAnsi="微软雅黑" w:eastAsia="微软雅黑" w:cs="微软雅黑"/>
                        <w:sz w:val="15"/>
                        <w:szCs w:val="15"/>
                        <w:lang w:eastAsia="zh-CN"/>
                      </w:rPr>
                      <w:t xml:space="preserve"> 页 共 </w:t>
                    </w:r>
                    <w:r>
                      <w:rPr>
                        <w:rFonts w:hint="eastAsia" w:ascii="微软雅黑" w:hAnsi="微软雅黑" w:eastAsia="微软雅黑" w:cs="微软雅黑"/>
                        <w:sz w:val="15"/>
                        <w:szCs w:val="15"/>
                        <w:lang w:val="en-US" w:eastAsia="zh-CN"/>
                      </w:rPr>
                      <w:t>58</w:t>
                    </w:r>
                    <w:r>
                      <w:rPr>
                        <w:rFonts w:hint="eastAsia" w:ascii="微软雅黑" w:hAnsi="微软雅黑" w:eastAsia="微软雅黑" w:cs="微软雅黑"/>
                        <w:sz w:val="15"/>
                        <w:szCs w:val="15"/>
                        <w:lang w:eastAsia="zh-CN"/>
                      </w:rPr>
                      <w:t xml:space="preserve"> 页</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F1F4DB"/>
    <w:multiLevelType w:val="singleLevel"/>
    <w:tmpl w:val="91F1F4DB"/>
    <w:lvl w:ilvl="0" w:tentative="0">
      <w:start w:val="2"/>
      <w:numFmt w:val="decimal"/>
      <w:suff w:val="nothing"/>
      <w:lvlText w:val="%1）"/>
      <w:lvlJc w:val="left"/>
    </w:lvl>
  </w:abstractNum>
  <w:abstractNum w:abstractNumId="1">
    <w:nsid w:val="A70876F1"/>
    <w:multiLevelType w:val="singleLevel"/>
    <w:tmpl w:val="A70876F1"/>
    <w:lvl w:ilvl="0" w:tentative="0">
      <w:start w:val="3"/>
      <w:numFmt w:val="chineseCounting"/>
      <w:suff w:val="nothing"/>
      <w:lvlText w:val="%1、"/>
      <w:lvlJc w:val="left"/>
      <w:rPr>
        <w:rFonts w:hint="eastAsia"/>
      </w:rPr>
    </w:lvl>
  </w:abstractNum>
  <w:abstractNum w:abstractNumId="2">
    <w:nsid w:val="C8A21CB8"/>
    <w:multiLevelType w:val="singleLevel"/>
    <w:tmpl w:val="C8A21CB8"/>
    <w:lvl w:ilvl="0" w:tentative="0">
      <w:start w:val="2"/>
      <w:numFmt w:val="decimal"/>
      <w:suff w:val="nothing"/>
      <w:lvlText w:val="%1）"/>
      <w:lvlJc w:val="left"/>
    </w:lvl>
  </w:abstractNum>
  <w:abstractNum w:abstractNumId="3">
    <w:nsid w:val="DFFC5FDC"/>
    <w:multiLevelType w:val="singleLevel"/>
    <w:tmpl w:val="DFFC5FDC"/>
    <w:lvl w:ilvl="0" w:tentative="0">
      <w:start w:val="1"/>
      <w:numFmt w:val="upperLetter"/>
      <w:suff w:val="nothing"/>
      <w:lvlText w:val="%1、"/>
      <w:lvlJc w:val="left"/>
    </w:lvl>
  </w:abstractNum>
  <w:abstractNum w:abstractNumId="4">
    <w:nsid w:val="13578BF2"/>
    <w:multiLevelType w:val="singleLevel"/>
    <w:tmpl w:val="13578BF2"/>
    <w:lvl w:ilvl="0" w:tentative="0">
      <w:start w:val="2"/>
      <w:numFmt w:val="decimal"/>
      <w:suff w:val="nothing"/>
      <w:lvlText w:val="%1）"/>
      <w:lvlJc w:val="left"/>
    </w:lvl>
  </w:abstractNum>
  <w:abstractNum w:abstractNumId="5">
    <w:nsid w:val="1AB354AF"/>
    <w:multiLevelType w:val="singleLevel"/>
    <w:tmpl w:val="1AB354AF"/>
    <w:lvl w:ilvl="0" w:tentative="0">
      <w:start w:val="2"/>
      <w:numFmt w:val="decimal"/>
      <w:suff w:val="nothing"/>
      <w:lvlText w:val="%1）"/>
      <w:lvlJc w:val="left"/>
    </w:lvl>
  </w:abstractNum>
  <w:abstractNum w:abstractNumId="6">
    <w:nsid w:val="52EDF290"/>
    <w:multiLevelType w:val="multilevel"/>
    <w:tmpl w:val="52EDF290"/>
    <w:lvl w:ilvl="0" w:tentative="0">
      <w:start w:val="2"/>
      <w:numFmt w:val="decimal"/>
      <w:lvlText w:val="%1."/>
      <w:lvlJc w:val="left"/>
      <w:pPr>
        <w:tabs>
          <w:tab w:val="left" w:pos="312"/>
        </w:tabs>
      </w:p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
    <w:nsid w:val="5F80047B"/>
    <w:multiLevelType w:val="singleLevel"/>
    <w:tmpl w:val="5F80047B"/>
    <w:lvl w:ilvl="0" w:tentative="0">
      <w:start w:val="2"/>
      <w:numFmt w:val="decimal"/>
      <w:suff w:val="nothing"/>
      <w:lvlText w:val="%1）"/>
      <w:lvlJc w:val="left"/>
    </w:lvl>
  </w:abstractNum>
  <w:abstractNum w:abstractNumId="8">
    <w:nsid w:val="6075D10E"/>
    <w:multiLevelType w:val="singleLevel"/>
    <w:tmpl w:val="6075D10E"/>
    <w:lvl w:ilvl="0" w:tentative="0">
      <w:start w:val="2"/>
      <w:numFmt w:val="decimal"/>
      <w:suff w:val="nothing"/>
      <w:lvlText w:val="%1）"/>
      <w:lvlJc w:val="left"/>
    </w:lvl>
  </w:abstractNum>
  <w:abstractNum w:abstractNumId="9">
    <w:nsid w:val="7D6629B3"/>
    <w:multiLevelType w:val="singleLevel"/>
    <w:tmpl w:val="7D6629B3"/>
    <w:lvl w:ilvl="0" w:tentative="0">
      <w:start w:val="1"/>
      <w:numFmt w:val="chineseCounting"/>
      <w:suff w:val="nothing"/>
      <w:lvlText w:val="%1、"/>
      <w:lvlJc w:val="left"/>
      <w:rPr>
        <w:rFonts w:hint="eastAsia"/>
      </w:rPr>
    </w:lvl>
  </w:abstractNum>
  <w:num w:numId="1">
    <w:abstractNumId w:val="9"/>
  </w:num>
  <w:num w:numId="2">
    <w:abstractNumId w:val="4"/>
  </w:num>
  <w:num w:numId="3">
    <w:abstractNumId w:val="1"/>
  </w:num>
  <w:num w:numId="4">
    <w:abstractNumId w:val="3"/>
  </w:num>
  <w:num w:numId="5">
    <w:abstractNumId w:val="7"/>
  </w:num>
  <w:num w:numId="6">
    <w:abstractNumId w:val="6"/>
  </w:num>
  <w:num w:numId="7">
    <w:abstractNumId w:val="2"/>
  </w:num>
  <w:num w:numId="8">
    <w:abstractNumId w:val="5"/>
  </w:num>
  <w:num w:numId="9">
    <w:abstractNumId w:val="0"/>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2B44D9"/>
    <w:rsid w:val="008A7FCC"/>
    <w:rsid w:val="00A12A8D"/>
    <w:rsid w:val="00BE2CB6"/>
    <w:rsid w:val="00C20F96"/>
    <w:rsid w:val="00D551A9"/>
    <w:rsid w:val="00EB172F"/>
    <w:rsid w:val="018009F2"/>
    <w:rsid w:val="01884080"/>
    <w:rsid w:val="01BB4051"/>
    <w:rsid w:val="02463B69"/>
    <w:rsid w:val="02674DE4"/>
    <w:rsid w:val="029204C0"/>
    <w:rsid w:val="02B27D1E"/>
    <w:rsid w:val="02E324A5"/>
    <w:rsid w:val="031117F8"/>
    <w:rsid w:val="031E1E73"/>
    <w:rsid w:val="03254945"/>
    <w:rsid w:val="0339281A"/>
    <w:rsid w:val="034B7CEF"/>
    <w:rsid w:val="03B71A70"/>
    <w:rsid w:val="04005523"/>
    <w:rsid w:val="042D39BD"/>
    <w:rsid w:val="04673F2F"/>
    <w:rsid w:val="04AF3EA9"/>
    <w:rsid w:val="04C15658"/>
    <w:rsid w:val="04D44E90"/>
    <w:rsid w:val="04D63024"/>
    <w:rsid w:val="04D6614B"/>
    <w:rsid w:val="054902FB"/>
    <w:rsid w:val="0598756C"/>
    <w:rsid w:val="05A80ECF"/>
    <w:rsid w:val="05F03C3D"/>
    <w:rsid w:val="0618542E"/>
    <w:rsid w:val="062379FF"/>
    <w:rsid w:val="062765A8"/>
    <w:rsid w:val="063C390A"/>
    <w:rsid w:val="064D63DF"/>
    <w:rsid w:val="06666A16"/>
    <w:rsid w:val="06D25C8E"/>
    <w:rsid w:val="06D74A3C"/>
    <w:rsid w:val="06E72268"/>
    <w:rsid w:val="074E58BD"/>
    <w:rsid w:val="0782790F"/>
    <w:rsid w:val="07837AFB"/>
    <w:rsid w:val="079138CF"/>
    <w:rsid w:val="082B005A"/>
    <w:rsid w:val="08911845"/>
    <w:rsid w:val="08AE1EF1"/>
    <w:rsid w:val="08E64B80"/>
    <w:rsid w:val="08E852B6"/>
    <w:rsid w:val="09144E58"/>
    <w:rsid w:val="092A24B9"/>
    <w:rsid w:val="0965172C"/>
    <w:rsid w:val="09814FB7"/>
    <w:rsid w:val="09855B38"/>
    <w:rsid w:val="09AC2067"/>
    <w:rsid w:val="09AF2521"/>
    <w:rsid w:val="09BB2948"/>
    <w:rsid w:val="09CA6CCC"/>
    <w:rsid w:val="09E60A56"/>
    <w:rsid w:val="09E967A6"/>
    <w:rsid w:val="09FA460B"/>
    <w:rsid w:val="0A7324F3"/>
    <w:rsid w:val="0A781418"/>
    <w:rsid w:val="0A822902"/>
    <w:rsid w:val="0AAA6989"/>
    <w:rsid w:val="0ABC3BC9"/>
    <w:rsid w:val="0ABE3029"/>
    <w:rsid w:val="0B3E1960"/>
    <w:rsid w:val="0B474DD2"/>
    <w:rsid w:val="0B676CAD"/>
    <w:rsid w:val="0B6A4260"/>
    <w:rsid w:val="0BAC1DCF"/>
    <w:rsid w:val="0BD51987"/>
    <w:rsid w:val="0C323500"/>
    <w:rsid w:val="0C842317"/>
    <w:rsid w:val="0C9F25ED"/>
    <w:rsid w:val="0CA27B7D"/>
    <w:rsid w:val="0CAF69C1"/>
    <w:rsid w:val="0D0278FB"/>
    <w:rsid w:val="0D1A7A4D"/>
    <w:rsid w:val="0D2520FB"/>
    <w:rsid w:val="0D333F69"/>
    <w:rsid w:val="0D4F194D"/>
    <w:rsid w:val="0D791C5C"/>
    <w:rsid w:val="0D7E6B39"/>
    <w:rsid w:val="0D9464D5"/>
    <w:rsid w:val="0DB031C4"/>
    <w:rsid w:val="0DD44945"/>
    <w:rsid w:val="0DF26D9F"/>
    <w:rsid w:val="0DF85CD2"/>
    <w:rsid w:val="0E395751"/>
    <w:rsid w:val="0E451222"/>
    <w:rsid w:val="0E8D17BB"/>
    <w:rsid w:val="0EA11881"/>
    <w:rsid w:val="0F1D1819"/>
    <w:rsid w:val="0F5E4A06"/>
    <w:rsid w:val="0F6165B7"/>
    <w:rsid w:val="0F8000B0"/>
    <w:rsid w:val="0FCC5680"/>
    <w:rsid w:val="10115C33"/>
    <w:rsid w:val="10521D60"/>
    <w:rsid w:val="108C2134"/>
    <w:rsid w:val="108C7887"/>
    <w:rsid w:val="108C7D77"/>
    <w:rsid w:val="10D91DD6"/>
    <w:rsid w:val="111E1088"/>
    <w:rsid w:val="11A76D96"/>
    <w:rsid w:val="11B70C7C"/>
    <w:rsid w:val="11D06E66"/>
    <w:rsid w:val="11D415AA"/>
    <w:rsid w:val="11EE14D9"/>
    <w:rsid w:val="12294D43"/>
    <w:rsid w:val="125039F2"/>
    <w:rsid w:val="12531E11"/>
    <w:rsid w:val="1262313E"/>
    <w:rsid w:val="127F05EC"/>
    <w:rsid w:val="12AC12BD"/>
    <w:rsid w:val="12B20046"/>
    <w:rsid w:val="12BA275A"/>
    <w:rsid w:val="13251477"/>
    <w:rsid w:val="133903BC"/>
    <w:rsid w:val="13620245"/>
    <w:rsid w:val="13977874"/>
    <w:rsid w:val="13AA3C3A"/>
    <w:rsid w:val="13BB23DB"/>
    <w:rsid w:val="13D45FC4"/>
    <w:rsid w:val="14133A35"/>
    <w:rsid w:val="143F7347"/>
    <w:rsid w:val="146A33F8"/>
    <w:rsid w:val="1498417F"/>
    <w:rsid w:val="149D4A9D"/>
    <w:rsid w:val="14CC271F"/>
    <w:rsid w:val="14F13D64"/>
    <w:rsid w:val="150F47A4"/>
    <w:rsid w:val="154F294B"/>
    <w:rsid w:val="157A6DDA"/>
    <w:rsid w:val="15946609"/>
    <w:rsid w:val="15CE78FC"/>
    <w:rsid w:val="15E24E98"/>
    <w:rsid w:val="163E3B23"/>
    <w:rsid w:val="164A3EB0"/>
    <w:rsid w:val="1652230F"/>
    <w:rsid w:val="16D55CFE"/>
    <w:rsid w:val="173825FD"/>
    <w:rsid w:val="1747386A"/>
    <w:rsid w:val="1751300D"/>
    <w:rsid w:val="17B07FE4"/>
    <w:rsid w:val="17EC5EAD"/>
    <w:rsid w:val="17EE31DF"/>
    <w:rsid w:val="18240D68"/>
    <w:rsid w:val="18340276"/>
    <w:rsid w:val="1834619F"/>
    <w:rsid w:val="184232E5"/>
    <w:rsid w:val="18707DE2"/>
    <w:rsid w:val="188026CB"/>
    <w:rsid w:val="18C244BF"/>
    <w:rsid w:val="18D0050E"/>
    <w:rsid w:val="18E46D27"/>
    <w:rsid w:val="18F10EFF"/>
    <w:rsid w:val="18FB2426"/>
    <w:rsid w:val="1947533A"/>
    <w:rsid w:val="19494D9D"/>
    <w:rsid w:val="19B749E7"/>
    <w:rsid w:val="1A1853B7"/>
    <w:rsid w:val="1A8C1244"/>
    <w:rsid w:val="1AB4105E"/>
    <w:rsid w:val="1AB718AB"/>
    <w:rsid w:val="1ABC0C2B"/>
    <w:rsid w:val="1ADF4878"/>
    <w:rsid w:val="1AEF10ED"/>
    <w:rsid w:val="1B080EC4"/>
    <w:rsid w:val="1B2153D9"/>
    <w:rsid w:val="1B940338"/>
    <w:rsid w:val="1BB83F67"/>
    <w:rsid w:val="1BC566EC"/>
    <w:rsid w:val="1C09571C"/>
    <w:rsid w:val="1C355353"/>
    <w:rsid w:val="1C405094"/>
    <w:rsid w:val="1C5232F8"/>
    <w:rsid w:val="1C981821"/>
    <w:rsid w:val="1CCC00FD"/>
    <w:rsid w:val="1CDB2E5E"/>
    <w:rsid w:val="1D29097D"/>
    <w:rsid w:val="1D5E6ACD"/>
    <w:rsid w:val="1D7822EB"/>
    <w:rsid w:val="1D801699"/>
    <w:rsid w:val="1D83665D"/>
    <w:rsid w:val="1DA575C7"/>
    <w:rsid w:val="1DB31E2A"/>
    <w:rsid w:val="1DE86419"/>
    <w:rsid w:val="1DEA643F"/>
    <w:rsid w:val="1DEA6850"/>
    <w:rsid w:val="1DF04CCD"/>
    <w:rsid w:val="1DFC18AA"/>
    <w:rsid w:val="1E3356D6"/>
    <w:rsid w:val="1E675EB0"/>
    <w:rsid w:val="1EA20448"/>
    <w:rsid w:val="1EE55192"/>
    <w:rsid w:val="1EEC05FD"/>
    <w:rsid w:val="1EEE506C"/>
    <w:rsid w:val="1EF30CDC"/>
    <w:rsid w:val="1F491A5E"/>
    <w:rsid w:val="1F996E7A"/>
    <w:rsid w:val="1FC23134"/>
    <w:rsid w:val="1FEC4039"/>
    <w:rsid w:val="20110BF9"/>
    <w:rsid w:val="217903A0"/>
    <w:rsid w:val="218966CA"/>
    <w:rsid w:val="21B415D4"/>
    <w:rsid w:val="21C06146"/>
    <w:rsid w:val="21CA7CC2"/>
    <w:rsid w:val="221D2AAD"/>
    <w:rsid w:val="223F08B8"/>
    <w:rsid w:val="223F7EA4"/>
    <w:rsid w:val="224B660F"/>
    <w:rsid w:val="226626A1"/>
    <w:rsid w:val="229F07ED"/>
    <w:rsid w:val="231D6E8A"/>
    <w:rsid w:val="233611D4"/>
    <w:rsid w:val="235F604B"/>
    <w:rsid w:val="238659FB"/>
    <w:rsid w:val="23B77F38"/>
    <w:rsid w:val="23E26390"/>
    <w:rsid w:val="24022307"/>
    <w:rsid w:val="2428106C"/>
    <w:rsid w:val="24774FFD"/>
    <w:rsid w:val="248424C1"/>
    <w:rsid w:val="248B2265"/>
    <w:rsid w:val="248D091A"/>
    <w:rsid w:val="24CA4D08"/>
    <w:rsid w:val="25137AA7"/>
    <w:rsid w:val="25627427"/>
    <w:rsid w:val="25736532"/>
    <w:rsid w:val="2591485B"/>
    <w:rsid w:val="259D1CBF"/>
    <w:rsid w:val="25A91E10"/>
    <w:rsid w:val="26134FF5"/>
    <w:rsid w:val="2629514F"/>
    <w:rsid w:val="26387943"/>
    <w:rsid w:val="26926CAE"/>
    <w:rsid w:val="26C86782"/>
    <w:rsid w:val="26D11D19"/>
    <w:rsid w:val="27B118B9"/>
    <w:rsid w:val="27B40BB7"/>
    <w:rsid w:val="27E9380C"/>
    <w:rsid w:val="289504EE"/>
    <w:rsid w:val="294A08DC"/>
    <w:rsid w:val="296660A3"/>
    <w:rsid w:val="29881C3E"/>
    <w:rsid w:val="29B944AA"/>
    <w:rsid w:val="29D11FD0"/>
    <w:rsid w:val="29EB16AC"/>
    <w:rsid w:val="29EE5D68"/>
    <w:rsid w:val="2A013872"/>
    <w:rsid w:val="2A017362"/>
    <w:rsid w:val="2A995976"/>
    <w:rsid w:val="2AF81DA4"/>
    <w:rsid w:val="2B80661C"/>
    <w:rsid w:val="2B971589"/>
    <w:rsid w:val="2BAE2741"/>
    <w:rsid w:val="2BDD7697"/>
    <w:rsid w:val="2C596048"/>
    <w:rsid w:val="2C6636E0"/>
    <w:rsid w:val="2C906597"/>
    <w:rsid w:val="2CD04D4D"/>
    <w:rsid w:val="2CE4187F"/>
    <w:rsid w:val="2D201FD4"/>
    <w:rsid w:val="2D3162DB"/>
    <w:rsid w:val="2D8C04C3"/>
    <w:rsid w:val="2DD36D6A"/>
    <w:rsid w:val="2DE25934"/>
    <w:rsid w:val="2DE53D06"/>
    <w:rsid w:val="2E0F7A88"/>
    <w:rsid w:val="2E51641B"/>
    <w:rsid w:val="2E5B75F2"/>
    <w:rsid w:val="2EDE41BD"/>
    <w:rsid w:val="2F277809"/>
    <w:rsid w:val="2F3A51A7"/>
    <w:rsid w:val="2F3B0717"/>
    <w:rsid w:val="2F6418BA"/>
    <w:rsid w:val="2F6D702B"/>
    <w:rsid w:val="2F786E4C"/>
    <w:rsid w:val="2F7D19FD"/>
    <w:rsid w:val="2F9A1E23"/>
    <w:rsid w:val="2FA60DB9"/>
    <w:rsid w:val="2FB536A0"/>
    <w:rsid w:val="2FCA56F5"/>
    <w:rsid w:val="300F2591"/>
    <w:rsid w:val="30232B2C"/>
    <w:rsid w:val="30320C6C"/>
    <w:rsid w:val="303E24B2"/>
    <w:rsid w:val="307C25F5"/>
    <w:rsid w:val="311F752F"/>
    <w:rsid w:val="312C4754"/>
    <w:rsid w:val="31326ED8"/>
    <w:rsid w:val="31A03149"/>
    <w:rsid w:val="31EA49F1"/>
    <w:rsid w:val="321B70C8"/>
    <w:rsid w:val="322E359E"/>
    <w:rsid w:val="324C2A96"/>
    <w:rsid w:val="32B05152"/>
    <w:rsid w:val="334F75AF"/>
    <w:rsid w:val="337149C5"/>
    <w:rsid w:val="33A20B62"/>
    <w:rsid w:val="349B46D3"/>
    <w:rsid w:val="34CC6AC4"/>
    <w:rsid w:val="34EF7CDE"/>
    <w:rsid w:val="3523125F"/>
    <w:rsid w:val="35565432"/>
    <w:rsid w:val="35715D4E"/>
    <w:rsid w:val="3581434A"/>
    <w:rsid w:val="36095B2D"/>
    <w:rsid w:val="36127B46"/>
    <w:rsid w:val="364F5550"/>
    <w:rsid w:val="369B3678"/>
    <w:rsid w:val="36EF472B"/>
    <w:rsid w:val="3721189A"/>
    <w:rsid w:val="372248A9"/>
    <w:rsid w:val="377A03CD"/>
    <w:rsid w:val="37DA2F3C"/>
    <w:rsid w:val="37F24968"/>
    <w:rsid w:val="383641D7"/>
    <w:rsid w:val="384176F8"/>
    <w:rsid w:val="38472A02"/>
    <w:rsid w:val="384F359B"/>
    <w:rsid w:val="38681C7D"/>
    <w:rsid w:val="38DD5780"/>
    <w:rsid w:val="38F6290F"/>
    <w:rsid w:val="38FC5756"/>
    <w:rsid w:val="39E61285"/>
    <w:rsid w:val="3A1D4992"/>
    <w:rsid w:val="3A297C9C"/>
    <w:rsid w:val="3A2C0F0A"/>
    <w:rsid w:val="3A4B56AB"/>
    <w:rsid w:val="3A51650D"/>
    <w:rsid w:val="3A5C79DE"/>
    <w:rsid w:val="3A6E505B"/>
    <w:rsid w:val="3A783630"/>
    <w:rsid w:val="3A7D1152"/>
    <w:rsid w:val="3AD83908"/>
    <w:rsid w:val="3AF36CE0"/>
    <w:rsid w:val="3AFB76C6"/>
    <w:rsid w:val="3B0D23AD"/>
    <w:rsid w:val="3B0E0C87"/>
    <w:rsid w:val="3B397EEF"/>
    <w:rsid w:val="3B4C5845"/>
    <w:rsid w:val="3B5F7F8C"/>
    <w:rsid w:val="3B700EB6"/>
    <w:rsid w:val="3B783809"/>
    <w:rsid w:val="3B78635E"/>
    <w:rsid w:val="3BE96EF8"/>
    <w:rsid w:val="3BEF3208"/>
    <w:rsid w:val="3C0C0A8D"/>
    <w:rsid w:val="3C257053"/>
    <w:rsid w:val="3C7C45AE"/>
    <w:rsid w:val="3C8B3C09"/>
    <w:rsid w:val="3CDB794F"/>
    <w:rsid w:val="3CED1017"/>
    <w:rsid w:val="3CFA2419"/>
    <w:rsid w:val="3D1B7287"/>
    <w:rsid w:val="3D726FA4"/>
    <w:rsid w:val="3D830676"/>
    <w:rsid w:val="3DF14B30"/>
    <w:rsid w:val="3E140BE5"/>
    <w:rsid w:val="3E78665E"/>
    <w:rsid w:val="3E8A3BF1"/>
    <w:rsid w:val="3EF27A4A"/>
    <w:rsid w:val="3F274616"/>
    <w:rsid w:val="3F282FDD"/>
    <w:rsid w:val="3FDC559A"/>
    <w:rsid w:val="3FE90E75"/>
    <w:rsid w:val="403333BE"/>
    <w:rsid w:val="40570058"/>
    <w:rsid w:val="405D391D"/>
    <w:rsid w:val="408B6921"/>
    <w:rsid w:val="40AB3D49"/>
    <w:rsid w:val="40C636ED"/>
    <w:rsid w:val="40FB2FBC"/>
    <w:rsid w:val="40FB4219"/>
    <w:rsid w:val="410A76AB"/>
    <w:rsid w:val="41392998"/>
    <w:rsid w:val="41AD0AD0"/>
    <w:rsid w:val="41D93B5C"/>
    <w:rsid w:val="42545630"/>
    <w:rsid w:val="425D48F6"/>
    <w:rsid w:val="42976877"/>
    <w:rsid w:val="42C12992"/>
    <w:rsid w:val="42C63060"/>
    <w:rsid w:val="4328725A"/>
    <w:rsid w:val="43785BAD"/>
    <w:rsid w:val="43F72099"/>
    <w:rsid w:val="4404124B"/>
    <w:rsid w:val="444F00CD"/>
    <w:rsid w:val="444F1DEE"/>
    <w:rsid w:val="44751E7C"/>
    <w:rsid w:val="44A136FE"/>
    <w:rsid w:val="44C360A7"/>
    <w:rsid w:val="44D66095"/>
    <w:rsid w:val="44DD79CE"/>
    <w:rsid w:val="451D4A4F"/>
    <w:rsid w:val="455E09EF"/>
    <w:rsid w:val="456A6874"/>
    <w:rsid w:val="458C07CD"/>
    <w:rsid w:val="45C26ABB"/>
    <w:rsid w:val="45E14211"/>
    <w:rsid w:val="45E728E2"/>
    <w:rsid w:val="45EB2646"/>
    <w:rsid w:val="460042FF"/>
    <w:rsid w:val="46207F96"/>
    <w:rsid w:val="463E5370"/>
    <w:rsid w:val="46C840B3"/>
    <w:rsid w:val="46CA0E87"/>
    <w:rsid w:val="46E33DE6"/>
    <w:rsid w:val="4700033B"/>
    <w:rsid w:val="47101ACB"/>
    <w:rsid w:val="47387CF1"/>
    <w:rsid w:val="47555A4F"/>
    <w:rsid w:val="47571686"/>
    <w:rsid w:val="47786277"/>
    <w:rsid w:val="47ED4165"/>
    <w:rsid w:val="47F35668"/>
    <w:rsid w:val="480159DD"/>
    <w:rsid w:val="48147432"/>
    <w:rsid w:val="48470B55"/>
    <w:rsid w:val="48806CBA"/>
    <w:rsid w:val="4896139F"/>
    <w:rsid w:val="48C73D5E"/>
    <w:rsid w:val="492A4E78"/>
    <w:rsid w:val="496E2A18"/>
    <w:rsid w:val="4A2412EF"/>
    <w:rsid w:val="4A2C3B5A"/>
    <w:rsid w:val="4A484FBE"/>
    <w:rsid w:val="4A54085D"/>
    <w:rsid w:val="4A5B1180"/>
    <w:rsid w:val="4A5B204E"/>
    <w:rsid w:val="4A8D2C4C"/>
    <w:rsid w:val="4ACE3257"/>
    <w:rsid w:val="4B15779B"/>
    <w:rsid w:val="4B1B5B25"/>
    <w:rsid w:val="4B2F7001"/>
    <w:rsid w:val="4B5239A7"/>
    <w:rsid w:val="4B7F42BF"/>
    <w:rsid w:val="4BA13C44"/>
    <w:rsid w:val="4BB12619"/>
    <w:rsid w:val="4BC30DC8"/>
    <w:rsid w:val="4BC906F2"/>
    <w:rsid w:val="4BF30771"/>
    <w:rsid w:val="4C053948"/>
    <w:rsid w:val="4C2B0380"/>
    <w:rsid w:val="4C395D21"/>
    <w:rsid w:val="4C914A67"/>
    <w:rsid w:val="4CAF4119"/>
    <w:rsid w:val="4CD72B4B"/>
    <w:rsid w:val="4D1E7960"/>
    <w:rsid w:val="4D3606CF"/>
    <w:rsid w:val="4DC03B9E"/>
    <w:rsid w:val="4DD5201F"/>
    <w:rsid w:val="4DFF4B04"/>
    <w:rsid w:val="4E481CF8"/>
    <w:rsid w:val="4E5E7CB5"/>
    <w:rsid w:val="4E740914"/>
    <w:rsid w:val="4EC55BB1"/>
    <w:rsid w:val="4ED308F2"/>
    <w:rsid w:val="4EDC4099"/>
    <w:rsid w:val="4F03356F"/>
    <w:rsid w:val="4F1160AC"/>
    <w:rsid w:val="4F673EB7"/>
    <w:rsid w:val="4F793AC7"/>
    <w:rsid w:val="4F93074B"/>
    <w:rsid w:val="4FA70B7E"/>
    <w:rsid w:val="4FC82AB4"/>
    <w:rsid w:val="4FD87AA8"/>
    <w:rsid w:val="4FEB4455"/>
    <w:rsid w:val="50006C43"/>
    <w:rsid w:val="502B2D75"/>
    <w:rsid w:val="508F32CB"/>
    <w:rsid w:val="50917854"/>
    <w:rsid w:val="509F3AFE"/>
    <w:rsid w:val="50BD339E"/>
    <w:rsid w:val="50CF1908"/>
    <w:rsid w:val="50DE5708"/>
    <w:rsid w:val="50E53B54"/>
    <w:rsid w:val="51063EBF"/>
    <w:rsid w:val="510C7AA8"/>
    <w:rsid w:val="516E3CC9"/>
    <w:rsid w:val="520218C2"/>
    <w:rsid w:val="521214AB"/>
    <w:rsid w:val="52531517"/>
    <w:rsid w:val="52586171"/>
    <w:rsid w:val="52634DE8"/>
    <w:rsid w:val="52E25FA1"/>
    <w:rsid w:val="52E94C04"/>
    <w:rsid w:val="53263DBC"/>
    <w:rsid w:val="53373B98"/>
    <w:rsid w:val="534B43D3"/>
    <w:rsid w:val="537C1E8E"/>
    <w:rsid w:val="538A7120"/>
    <w:rsid w:val="53912A9C"/>
    <w:rsid w:val="54636C5A"/>
    <w:rsid w:val="548D1486"/>
    <w:rsid w:val="54996964"/>
    <w:rsid w:val="54E4306C"/>
    <w:rsid w:val="54E97B1B"/>
    <w:rsid w:val="55123B16"/>
    <w:rsid w:val="55805255"/>
    <w:rsid w:val="559A6941"/>
    <w:rsid w:val="55AE5516"/>
    <w:rsid w:val="55C67DF5"/>
    <w:rsid w:val="55EA33AC"/>
    <w:rsid w:val="561F014D"/>
    <w:rsid w:val="56654754"/>
    <w:rsid w:val="56752D76"/>
    <w:rsid w:val="56AA7B64"/>
    <w:rsid w:val="56F02743"/>
    <w:rsid w:val="56F622D5"/>
    <w:rsid w:val="57230EC4"/>
    <w:rsid w:val="5756391B"/>
    <w:rsid w:val="579A29D3"/>
    <w:rsid w:val="583C2B23"/>
    <w:rsid w:val="587259AE"/>
    <w:rsid w:val="58876CFC"/>
    <w:rsid w:val="588A2ABD"/>
    <w:rsid w:val="58BF2295"/>
    <w:rsid w:val="58E04D92"/>
    <w:rsid w:val="58F229F7"/>
    <w:rsid w:val="59001506"/>
    <w:rsid w:val="592174FE"/>
    <w:rsid w:val="59CF4FDD"/>
    <w:rsid w:val="59E855BF"/>
    <w:rsid w:val="5A42403D"/>
    <w:rsid w:val="5A8540FF"/>
    <w:rsid w:val="5ABC729B"/>
    <w:rsid w:val="5AF06400"/>
    <w:rsid w:val="5B0817C8"/>
    <w:rsid w:val="5B0918CA"/>
    <w:rsid w:val="5B0A156C"/>
    <w:rsid w:val="5B2455F1"/>
    <w:rsid w:val="5B590BDB"/>
    <w:rsid w:val="5B5C79CD"/>
    <w:rsid w:val="5B80085D"/>
    <w:rsid w:val="5B912825"/>
    <w:rsid w:val="5BBC5E52"/>
    <w:rsid w:val="5BBD1BE5"/>
    <w:rsid w:val="5BF46185"/>
    <w:rsid w:val="5C0208F4"/>
    <w:rsid w:val="5C7F6592"/>
    <w:rsid w:val="5CB1245B"/>
    <w:rsid w:val="5CCC5876"/>
    <w:rsid w:val="5CCD3719"/>
    <w:rsid w:val="5CCD40BF"/>
    <w:rsid w:val="5D15575C"/>
    <w:rsid w:val="5D27232B"/>
    <w:rsid w:val="5D327EB2"/>
    <w:rsid w:val="5D41238A"/>
    <w:rsid w:val="5D9A55C7"/>
    <w:rsid w:val="5D9D25FF"/>
    <w:rsid w:val="5E380DDA"/>
    <w:rsid w:val="5E5C3F1E"/>
    <w:rsid w:val="5EA04D1B"/>
    <w:rsid w:val="5EDA0EA2"/>
    <w:rsid w:val="5F4717DA"/>
    <w:rsid w:val="5F4B103C"/>
    <w:rsid w:val="5F4E4689"/>
    <w:rsid w:val="5F58263C"/>
    <w:rsid w:val="5F5A1F23"/>
    <w:rsid w:val="5F6A2289"/>
    <w:rsid w:val="5FA25D23"/>
    <w:rsid w:val="5FA66582"/>
    <w:rsid w:val="5FDF38A1"/>
    <w:rsid w:val="6005351F"/>
    <w:rsid w:val="606302CA"/>
    <w:rsid w:val="6089758B"/>
    <w:rsid w:val="60990A2F"/>
    <w:rsid w:val="60E3293B"/>
    <w:rsid w:val="60F66149"/>
    <w:rsid w:val="61192396"/>
    <w:rsid w:val="611F6643"/>
    <w:rsid w:val="61642FE3"/>
    <w:rsid w:val="61727D1F"/>
    <w:rsid w:val="62045C84"/>
    <w:rsid w:val="6243597B"/>
    <w:rsid w:val="62A5433E"/>
    <w:rsid w:val="62B4407C"/>
    <w:rsid w:val="62F71C94"/>
    <w:rsid w:val="63255200"/>
    <w:rsid w:val="6326270C"/>
    <w:rsid w:val="633464D7"/>
    <w:rsid w:val="633C7617"/>
    <w:rsid w:val="63712F3B"/>
    <w:rsid w:val="63860C93"/>
    <w:rsid w:val="6411249D"/>
    <w:rsid w:val="641F4EC3"/>
    <w:rsid w:val="643C7F6E"/>
    <w:rsid w:val="64623E3C"/>
    <w:rsid w:val="648646DA"/>
    <w:rsid w:val="649A27F7"/>
    <w:rsid w:val="64DE1CA9"/>
    <w:rsid w:val="650555EF"/>
    <w:rsid w:val="652709D4"/>
    <w:rsid w:val="652B09E4"/>
    <w:rsid w:val="65435FFD"/>
    <w:rsid w:val="654E4AAD"/>
    <w:rsid w:val="65917A34"/>
    <w:rsid w:val="65954E8B"/>
    <w:rsid w:val="65DD7B13"/>
    <w:rsid w:val="6641107D"/>
    <w:rsid w:val="668E6138"/>
    <w:rsid w:val="669D5877"/>
    <w:rsid w:val="66FD6996"/>
    <w:rsid w:val="67051A57"/>
    <w:rsid w:val="676D40D4"/>
    <w:rsid w:val="678D405C"/>
    <w:rsid w:val="679C14F6"/>
    <w:rsid w:val="67E4332D"/>
    <w:rsid w:val="680C53E3"/>
    <w:rsid w:val="686F5878"/>
    <w:rsid w:val="68A55675"/>
    <w:rsid w:val="68BF4015"/>
    <w:rsid w:val="68D60456"/>
    <w:rsid w:val="690B3109"/>
    <w:rsid w:val="697A2C4B"/>
    <w:rsid w:val="69822F7D"/>
    <w:rsid w:val="69934C3F"/>
    <w:rsid w:val="69B9114D"/>
    <w:rsid w:val="69C9778A"/>
    <w:rsid w:val="69F761A0"/>
    <w:rsid w:val="6A5A389A"/>
    <w:rsid w:val="6A653EA3"/>
    <w:rsid w:val="6A68450C"/>
    <w:rsid w:val="6A842BDE"/>
    <w:rsid w:val="6A89210D"/>
    <w:rsid w:val="6ABC226B"/>
    <w:rsid w:val="6AFC500D"/>
    <w:rsid w:val="6B0E3CBC"/>
    <w:rsid w:val="6B1562E2"/>
    <w:rsid w:val="6B2E63E8"/>
    <w:rsid w:val="6B492578"/>
    <w:rsid w:val="6B9D083D"/>
    <w:rsid w:val="6BBE4817"/>
    <w:rsid w:val="6BE37A11"/>
    <w:rsid w:val="6BF87E7A"/>
    <w:rsid w:val="6CD065F1"/>
    <w:rsid w:val="6CEA087B"/>
    <w:rsid w:val="6CF84F1A"/>
    <w:rsid w:val="6D5705A5"/>
    <w:rsid w:val="6D970758"/>
    <w:rsid w:val="6DA457A1"/>
    <w:rsid w:val="6DAB2961"/>
    <w:rsid w:val="6DDA542F"/>
    <w:rsid w:val="6E5658C9"/>
    <w:rsid w:val="6E883B8E"/>
    <w:rsid w:val="6EE90ECA"/>
    <w:rsid w:val="6F171FF5"/>
    <w:rsid w:val="6F3F525D"/>
    <w:rsid w:val="6F8F02BA"/>
    <w:rsid w:val="70283F16"/>
    <w:rsid w:val="70980FF7"/>
    <w:rsid w:val="709E0033"/>
    <w:rsid w:val="70DE3425"/>
    <w:rsid w:val="70F219C4"/>
    <w:rsid w:val="71137B88"/>
    <w:rsid w:val="712437F9"/>
    <w:rsid w:val="71274EFE"/>
    <w:rsid w:val="717B76E8"/>
    <w:rsid w:val="71814131"/>
    <w:rsid w:val="719077F0"/>
    <w:rsid w:val="71983B24"/>
    <w:rsid w:val="71BD4FE1"/>
    <w:rsid w:val="71CD4A3A"/>
    <w:rsid w:val="71D334D9"/>
    <w:rsid w:val="72094B48"/>
    <w:rsid w:val="721C5241"/>
    <w:rsid w:val="722074D9"/>
    <w:rsid w:val="72305CA3"/>
    <w:rsid w:val="725311B0"/>
    <w:rsid w:val="72AA59B4"/>
    <w:rsid w:val="72B07E35"/>
    <w:rsid w:val="73287CDE"/>
    <w:rsid w:val="7334559F"/>
    <w:rsid w:val="733A201D"/>
    <w:rsid w:val="736D5812"/>
    <w:rsid w:val="73866CC7"/>
    <w:rsid w:val="738A2D3E"/>
    <w:rsid w:val="739F52DA"/>
    <w:rsid w:val="73AC5444"/>
    <w:rsid w:val="73C213A9"/>
    <w:rsid w:val="73C72DBE"/>
    <w:rsid w:val="73DB7370"/>
    <w:rsid w:val="74681C02"/>
    <w:rsid w:val="74D505A6"/>
    <w:rsid w:val="750A31BF"/>
    <w:rsid w:val="7526284C"/>
    <w:rsid w:val="75406A90"/>
    <w:rsid w:val="75643FC2"/>
    <w:rsid w:val="75C36F57"/>
    <w:rsid w:val="75E06C7B"/>
    <w:rsid w:val="76791BD9"/>
    <w:rsid w:val="768E6E79"/>
    <w:rsid w:val="76A559F4"/>
    <w:rsid w:val="76FE70F4"/>
    <w:rsid w:val="771E77AA"/>
    <w:rsid w:val="778E75A4"/>
    <w:rsid w:val="77B47D30"/>
    <w:rsid w:val="77F8228A"/>
    <w:rsid w:val="78160BC3"/>
    <w:rsid w:val="78577377"/>
    <w:rsid w:val="78BC4F6E"/>
    <w:rsid w:val="7906607A"/>
    <w:rsid w:val="79145FA3"/>
    <w:rsid w:val="79575750"/>
    <w:rsid w:val="79801051"/>
    <w:rsid w:val="79A96ED7"/>
    <w:rsid w:val="79B47816"/>
    <w:rsid w:val="79CE01EC"/>
    <w:rsid w:val="7A2E5F37"/>
    <w:rsid w:val="7AC71F22"/>
    <w:rsid w:val="7AEF6F28"/>
    <w:rsid w:val="7AF8164A"/>
    <w:rsid w:val="7B2410D6"/>
    <w:rsid w:val="7B2860BF"/>
    <w:rsid w:val="7B5A4AC6"/>
    <w:rsid w:val="7BB77E9A"/>
    <w:rsid w:val="7BE853F7"/>
    <w:rsid w:val="7CFF03AE"/>
    <w:rsid w:val="7D32196B"/>
    <w:rsid w:val="7D4069A8"/>
    <w:rsid w:val="7D4D5599"/>
    <w:rsid w:val="7D5E40EC"/>
    <w:rsid w:val="7D9F3E22"/>
    <w:rsid w:val="7DE251FD"/>
    <w:rsid w:val="7DFE54EE"/>
    <w:rsid w:val="7E1170FD"/>
    <w:rsid w:val="7E130E34"/>
    <w:rsid w:val="7E6F064A"/>
    <w:rsid w:val="7F385B22"/>
    <w:rsid w:val="7F6566C3"/>
    <w:rsid w:val="7FBA30C6"/>
    <w:rsid w:val="7FD01FB1"/>
    <w:rsid w:val="7FD840D7"/>
    <w:rsid w:val="7FD92E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rFonts w:asciiTheme="minorAscii" w:hAnsiTheme="minorAscii" w:eastAsiaTheme="majorEastAsia"/>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link w:val="22"/>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5">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6">
    <w:name w:val="Body Text"/>
    <w:basedOn w:val="1"/>
    <w:qFormat/>
    <w:uiPriority w:val="0"/>
    <w:pPr>
      <w:spacing w:before="180" w:after="180"/>
    </w:pPr>
  </w:style>
  <w:style w:type="paragraph" w:styleId="7">
    <w:name w:val="toc 3"/>
    <w:basedOn w:val="1"/>
    <w:next w:val="1"/>
    <w:qFormat/>
    <w:uiPriority w:val="0"/>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toc 4"/>
    <w:basedOn w:val="1"/>
    <w:next w:val="1"/>
    <w:qFormat/>
    <w:uiPriority w:val="0"/>
    <w:pPr>
      <w:ind w:left="1260" w:leftChars="600"/>
    </w:pPr>
  </w:style>
  <w:style w:type="paragraph" w:styleId="12">
    <w:name w:val="toc 2"/>
    <w:basedOn w:val="1"/>
    <w:next w:val="1"/>
    <w:qFormat/>
    <w:uiPriority w:val="0"/>
    <w:pPr>
      <w:ind w:left="420" w:leftChars="200"/>
    </w:p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basedOn w:val="15"/>
    <w:qFormat/>
    <w:uiPriority w:val="0"/>
    <w:rPr>
      <w:b/>
    </w:rPr>
  </w:style>
  <w:style w:type="character" w:styleId="17">
    <w:name w:val="FollowedHyperlink"/>
    <w:basedOn w:val="15"/>
    <w:qFormat/>
    <w:uiPriority w:val="0"/>
    <w:rPr>
      <w:color w:val="800080"/>
      <w:u w:val="single"/>
    </w:rPr>
  </w:style>
  <w:style w:type="character" w:styleId="18">
    <w:name w:val="Hyperlink"/>
    <w:basedOn w:val="15"/>
    <w:qFormat/>
    <w:uiPriority w:val="0"/>
    <w:rPr>
      <w:color w:val="0000FF"/>
      <w:u w:val="single"/>
    </w:rPr>
  </w:style>
  <w:style w:type="paragraph" w:customStyle="1" w:styleId="19">
    <w:name w:val="WPSOffice手动目录 1"/>
    <w:qFormat/>
    <w:uiPriority w:val="0"/>
    <w:pPr>
      <w:ind w:leftChars="0"/>
    </w:pPr>
    <w:rPr>
      <w:rFonts w:asciiTheme="minorHAnsi" w:hAnsiTheme="minorHAnsi" w:eastAsiaTheme="minorEastAsia" w:cstheme="minorBidi"/>
      <w:sz w:val="20"/>
      <w:szCs w:val="20"/>
    </w:rPr>
  </w:style>
  <w:style w:type="paragraph" w:customStyle="1" w:styleId="20">
    <w:name w:val="WPSOffice手动目录 2"/>
    <w:qFormat/>
    <w:uiPriority w:val="0"/>
    <w:pPr>
      <w:ind w:leftChars="200"/>
    </w:pPr>
    <w:rPr>
      <w:rFonts w:asciiTheme="minorHAnsi" w:hAnsiTheme="minorHAnsi" w:eastAsiaTheme="minorEastAsia" w:cstheme="minorBidi"/>
      <w:sz w:val="20"/>
      <w:szCs w:val="20"/>
    </w:rPr>
  </w:style>
  <w:style w:type="paragraph" w:customStyle="1" w:styleId="21">
    <w:name w:val="WPSOffice手动目录 3"/>
    <w:qFormat/>
    <w:uiPriority w:val="0"/>
    <w:pPr>
      <w:ind w:leftChars="400"/>
    </w:pPr>
    <w:rPr>
      <w:rFonts w:asciiTheme="minorHAnsi" w:hAnsiTheme="minorHAnsi" w:eastAsiaTheme="minorEastAsia" w:cstheme="minorBidi"/>
      <w:sz w:val="20"/>
      <w:szCs w:val="20"/>
    </w:rPr>
  </w:style>
  <w:style w:type="character" w:customStyle="1" w:styleId="22">
    <w:name w:val="标题 3 Char"/>
    <w:link w:val="4"/>
    <w:qFormat/>
    <w:uiPriority w:val="0"/>
    <w:rPr>
      <w:b/>
      <w:sz w:val="32"/>
    </w:rPr>
  </w:style>
  <w:style w:type="paragraph" w:customStyle="1" w:styleId="23">
    <w:name w:val="列出段落1"/>
    <w:basedOn w:val="1"/>
    <w:qFormat/>
    <w:uiPriority w:val="0"/>
    <w:pPr>
      <w:ind w:firstLine="420" w:firstLineChars="200"/>
    </w:pPr>
  </w:style>
  <w:style w:type="paragraph" w:customStyle="1" w:styleId="24">
    <w:name w:val="reader-word-layer"/>
    <w:basedOn w:val="1"/>
    <w:qFormat/>
    <w:uiPriority w:val="0"/>
    <w:pPr>
      <w:widowControl/>
      <w:spacing w:before="100" w:beforeAutospacing="1" w:after="100" w:afterAutospacing="1"/>
      <w:jc w:val="left"/>
    </w:pPr>
    <w:rPr>
      <w:rFonts w:ascii="宋体" w:hAnsi="宋体" w:eastAsia="宋体" w:cs="宋体"/>
      <w:kern w:val="0"/>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jpe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3.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jpeg"/><Relationship Id="rId4" Type="http://schemas.openxmlformats.org/officeDocument/2006/relationships/footer" Target="footer2.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jpeg"/><Relationship Id="rId159" Type="http://schemas.openxmlformats.org/officeDocument/2006/relationships/fontTable" Target="fontTable.xml"/><Relationship Id="rId158" Type="http://schemas.openxmlformats.org/officeDocument/2006/relationships/numbering" Target="numbering.xml"/><Relationship Id="rId157" Type="http://schemas.openxmlformats.org/officeDocument/2006/relationships/customXml" Target="../customXml/item1.xml"/><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jpe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jpe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21</Pages>
  <Words>5726</Words>
  <Characters>7216</Characters>
  <Lines>0</Lines>
  <Paragraphs>0</Paragraphs>
  <TotalTime>19</TotalTime>
  <ScaleCrop>false</ScaleCrop>
  <LinksUpToDate>false</LinksUpToDate>
  <CharactersWithSpaces>17999</CharactersWithSpaces>
  <Application>WPS Office_11.1.0.11045_F1E327BC-269C-435d-A152-05C5408002CA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自动门、门禁批发</cp:lastModifiedBy>
  <dcterms:modified xsi:type="dcterms:W3CDTF">2021-11-12T02:34:27Z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616C7A69572F4D6F85FF1207188881BF</vt:lpwstr>
  </property>
</Properties>
</file>